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706"/>
          <w:tab w:val="right" w:pos="9412"/>
        </w:tabs>
        <w:overflowPunct/>
        <w:bidi w:val="0"/>
        <w:spacing w:line="560" w:lineRule="exact"/>
        <w:jc w:val="center"/>
        <w:rPr>
          <w:rFonts w:ascii="仿宋_GB2312" w:eastAsia="仿宋_GB2312"/>
          <w:b/>
          <w:sz w:val="36"/>
          <w:szCs w:val="36"/>
        </w:rPr>
      </w:pPr>
      <w:bookmarkStart w:id="0" w:name="_Toc235608400"/>
    </w:p>
    <w:p>
      <w:pPr>
        <w:tabs>
          <w:tab w:val="left" w:pos="9240"/>
        </w:tabs>
        <w:overflowPunct/>
        <w:bidi w:val="0"/>
        <w:spacing w:line="560" w:lineRule="exact"/>
        <w:jc w:val="center"/>
        <w:rPr>
          <w:rFonts w:ascii="仿宋_GB2312" w:eastAsia="仿宋_GB2312"/>
          <w:b/>
          <w:spacing w:val="-20"/>
          <w:sz w:val="44"/>
          <w:szCs w:val="44"/>
          <w:lang w:eastAsia="zh-CN"/>
        </w:rPr>
      </w:pPr>
    </w:p>
    <w:p>
      <w:pPr>
        <w:widowControl w:val="0"/>
        <w:overflowPunct/>
        <w:bidi w:val="0"/>
        <w:spacing w:beforeLines="50" w:after="0" w:line="560" w:lineRule="exact"/>
        <w:jc w:val="center"/>
        <w:rPr>
          <w:rFonts w:hint="default" w:ascii="方正小标宋简体" w:hAnsi="方正小标宋简体" w:eastAsia="方正小标宋简体" w:cs="方正小标宋简体"/>
          <w:color w:val="000000"/>
          <w:kern w:val="0"/>
          <w:sz w:val="52"/>
          <w:szCs w:val="52"/>
          <w:lang w:val="en-US" w:eastAsia="zh-CN" w:bidi="ar"/>
        </w:rPr>
      </w:pPr>
      <w:r>
        <w:rPr>
          <w:rFonts w:hint="default" w:ascii="方正小标宋简体" w:hAnsi="方正小标宋简体" w:eastAsia="方正小标宋简体" w:cs="方正小标宋简体"/>
          <w:color w:val="000000"/>
          <w:kern w:val="0"/>
          <w:sz w:val="52"/>
          <w:szCs w:val="52"/>
          <w:lang w:val="en-US" w:eastAsia="zh-CN" w:bidi="ar"/>
        </w:rPr>
        <w:t>济钢空天信息产业园</w:t>
      </w:r>
      <w:r>
        <w:rPr>
          <w:rFonts w:hint="eastAsia" w:ascii="方正小标宋简体" w:hAnsi="方正小标宋简体" w:eastAsia="方正小标宋简体" w:cs="方正小标宋简体"/>
          <w:color w:val="000000"/>
          <w:kern w:val="0"/>
          <w:sz w:val="52"/>
          <w:szCs w:val="52"/>
          <w:lang w:val="en-US" w:eastAsia="zh-CN" w:bidi="ar"/>
        </w:rPr>
        <w:t>一期</w:t>
      </w:r>
    </w:p>
    <w:p>
      <w:pPr>
        <w:widowControl w:val="0"/>
        <w:overflowPunct/>
        <w:bidi w:val="0"/>
        <w:spacing w:beforeLines="50" w:after="0" w:line="560" w:lineRule="exact"/>
        <w:jc w:val="center"/>
        <w:rPr>
          <w:rFonts w:hint="default" w:ascii="方正小标宋简体" w:hAnsi="方正小标宋简体" w:eastAsia="方正小标宋简体" w:cs="方正小标宋简体"/>
          <w:color w:val="000000"/>
          <w:kern w:val="0"/>
          <w:sz w:val="52"/>
          <w:szCs w:val="52"/>
          <w:lang w:val="en-US" w:eastAsia="zh-CN" w:bidi="ar"/>
        </w:rPr>
      </w:pPr>
      <w:r>
        <w:rPr>
          <w:rFonts w:hint="default" w:ascii="方正小标宋简体" w:hAnsi="方正小标宋简体" w:eastAsia="方正小标宋简体" w:cs="方正小标宋简体"/>
          <w:color w:val="000000"/>
          <w:kern w:val="0"/>
          <w:sz w:val="52"/>
          <w:szCs w:val="52"/>
          <w:lang w:val="en-US" w:eastAsia="zh-CN" w:bidi="ar"/>
        </w:rPr>
        <w:t>绿电低碳项目</w:t>
      </w:r>
    </w:p>
    <w:p>
      <w:pPr>
        <w:tabs>
          <w:tab w:val="left" w:pos="9240"/>
        </w:tabs>
        <w:overflowPunct/>
        <w:bidi w:val="0"/>
        <w:spacing w:line="560" w:lineRule="exact"/>
        <w:jc w:val="both"/>
        <w:rPr>
          <w:rFonts w:ascii="黑体" w:hAnsi="黑体" w:eastAsia="黑体"/>
          <w:b/>
          <w:spacing w:val="-20"/>
          <w:sz w:val="52"/>
          <w:szCs w:val="52"/>
          <w:lang w:eastAsia="zh-CN"/>
        </w:rPr>
      </w:pPr>
    </w:p>
    <w:p>
      <w:pPr>
        <w:widowControl w:val="0"/>
        <w:tabs>
          <w:tab w:val="left" w:pos="9240"/>
        </w:tabs>
        <w:overflowPunct/>
        <w:bidi w:val="0"/>
        <w:spacing w:after="0" w:line="560" w:lineRule="exact"/>
        <w:jc w:val="center"/>
        <w:rPr>
          <w:rFonts w:hint="eastAsia" w:ascii="方正小标宋简体" w:hAnsi="Calibri" w:eastAsia="方正小标宋简体" w:cs="Times New Roman"/>
          <w:spacing w:val="-20"/>
          <w:kern w:val="2"/>
          <w:sz w:val="52"/>
          <w:szCs w:val="52"/>
          <w:lang w:eastAsia="zh-CN" w:bidi="ar-SA"/>
        </w:rPr>
      </w:pPr>
      <w:r>
        <w:rPr>
          <w:rFonts w:hint="eastAsia" w:ascii="方正小标宋简体" w:hAnsi="Calibri" w:eastAsia="方正小标宋简体" w:cs="Times New Roman"/>
          <w:spacing w:val="-20"/>
          <w:kern w:val="2"/>
          <w:sz w:val="52"/>
          <w:szCs w:val="52"/>
          <w:lang w:val="en-US" w:eastAsia="zh-CN" w:bidi="ar-SA"/>
        </w:rPr>
        <w:t>竞争性</w:t>
      </w:r>
      <w:r>
        <w:rPr>
          <w:rFonts w:hint="eastAsia" w:ascii="方正小标宋简体" w:hAnsi="Calibri" w:eastAsia="方正小标宋简体" w:cs="Times New Roman"/>
          <w:spacing w:val="-20"/>
          <w:kern w:val="2"/>
          <w:sz w:val="52"/>
          <w:szCs w:val="52"/>
          <w:lang w:eastAsia="zh-CN" w:bidi="ar-SA"/>
        </w:rPr>
        <w:t>谈判文件</w:t>
      </w:r>
    </w:p>
    <w:p>
      <w:pPr>
        <w:widowControl w:val="0"/>
        <w:tabs>
          <w:tab w:val="left" w:pos="9240"/>
        </w:tabs>
        <w:overflowPunct/>
        <w:bidi w:val="0"/>
        <w:spacing w:after="0" w:line="560" w:lineRule="exact"/>
        <w:jc w:val="center"/>
        <w:rPr>
          <w:rFonts w:hint="eastAsia" w:ascii="方正小标宋简体" w:hAnsi="Calibri" w:eastAsia="方正小标宋简体" w:cs="Times New Roman"/>
          <w:spacing w:val="-20"/>
          <w:kern w:val="2"/>
          <w:sz w:val="52"/>
          <w:szCs w:val="52"/>
          <w:lang w:eastAsia="zh-CN" w:bidi="ar-SA"/>
        </w:rPr>
      </w:pPr>
    </w:p>
    <w:p>
      <w:pPr>
        <w:tabs>
          <w:tab w:val="left" w:pos="9240"/>
        </w:tabs>
        <w:overflowPunct/>
        <w:bidi w:val="0"/>
        <w:spacing w:line="560" w:lineRule="exact"/>
        <w:jc w:val="center"/>
        <w:rPr>
          <w:rFonts w:hint="eastAsia" w:ascii="方正小标宋简体" w:eastAsia="方正小标宋简体"/>
          <w:spacing w:val="-20"/>
          <w:sz w:val="52"/>
          <w:szCs w:val="52"/>
        </w:rPr>
      </w:pPr>
      <w:r>
        <w:rPr>
          <w:rFonts w:hint="eastAsia" w:ascii="方正小标宋简体" w:eastAsia="方正小标宋简体"/>
          <w:spacing w:val="-20"/>
          <w:sz w:val="52"/>
          <w:szCs w:val="52"/>
        </w:rPr>
        <w:t>（项目编号：</w:t>
      </w:r>
      <w:r>
        <w:rPr>
          <w:rFonts w:hint="eastAsia" w:ascii="方正小标宋简体" w:eastAsia="方正小标宋简体"/>
          <w:spacing w:val="-20"/>
          <w:sz w:val="52"/>
          <w:szCs w:val="52"/>
          <w:lang w:val="en-US" w:eastAsia="zh-CN"/>
        </w:rPr>
        <w:t>SXCF20250701</w:t>
      </w:r>
      <w:r>
        <w:rPr>
          <w:rFonts w:hint="eastAsia" w:ascii="方正小标宋简体" w:eastAsia="方正小标宋简体"/>
          <w:spacing w:val="-20"/>
          <w:sz w:val="52"/>
          <w:szCs w:val="52"/>
        </w:rPr>
        <w:t>）</w:t>
      </w:r>
    </w:p>
    <w:p>
      <w:pPr>
        <w:widowControl w:val="0"/>
        <w:tabs>
          <w:tab w:val="left" w:pos="9240"/>
        </w:tabs>
        <w:overflowPunct/>
        <w:bidi w:val="0"/>
        <w:spacing w:after="0" w:line="560" w:lineRule="exact"/>
        <w:jc w:val="center"/>
        <w:rPr>
          <w:rFonts w:hint="eastAsia" w:ascii="方正小标宋简体" w:hAnsi="Calibri" w:eastAsia="方正小标宋简体" w:cs="Times New Roman"/>
          <w:spacing w:val="-20"/>
          <w:kern w:val="2"/>
          <w:sz w:val="44"/>
          <w:szCs w:val="44"/>
          <w:lang w:eastAsia="zh-CN" w:bidi="ar-SA"/>
        </w:rPr>
      </w:pPr>
    </w:p>
    <w:p>
      <w:pPr>
        <w:overflowPunct/>
        <w:bidi w:val="0"/>
        <w:adjustRightInd w:val="0"/>
        <w:snapToGrid w:val="0"/>
        <w:spacing w:line="560" w:lineRule="exact"/>
        <w:ind w:firstLine="1960" w:firstLineChars="700"/>
        <w:rPr>
          <w:rFonts w:ascii="仿宋_GB2312" w:eastAsia="仿宋_GB2312"/>
          <w:sz w:val="28"/>
          <w:lang w:eastAsia="zh-CN"/>
        </w:rPr>
      </w:pPr>
    </w:p>
    <w:p>
      <w:pPr>
        <w:overflowPunct/>
        <w:bidi w:val="0"/>
        <w:adjustRightInd w:val="0"/>
        <w:snapToGrid w:val="0"/>
        <w:spacing w:line="560" w:lineRule="exact"/>
        <w:ind w:firstLine="1960" w:firstLineChars="700"/>
        <w:rPr>
          <w:rFonts w:ascii="仿宋_GB2312" w:eastAsia="仿宋_GB2312"/>
          <w:sz w:val="28"/>
          <w:lang w:eastAsia="zh-CN"/>
        </w:rPr>
      </w:pPr>
    </w:p>
    <w:p>
      <w:pPr>
        <w:overflowPunct/>
        <w:bidi w:val="0"/>
        <w:adjustRightInd w:val="0"/>
        <w:snapToGrid w:val="0"/>
        <w:spacing w:line="560" w:lineRule="exact"/>
        <w:ind w:firstLine="1960" w:firstLineChars="700"/>
        <w:rPr>
          <w:rFonts w:ascii="仿宋_GB2312" w:eastAsia="仿宋_GB2312"/>
          <w:sz w:val="28"/>
          <w:lang w:eastAsia="zh-CN"/>
        </w:rPr>
      </w:pPr>
    </w:p>
    <w:p>
      <w:pPr>
        <w:tabs>
          <w:tab w:val="left" w:pos="6660"/>
          <w:tab w:val="left" w:pos="7560"/>
        </w:tabs>
        <w:overflowPunct/>
        <w:bidi w:val="0"/>
        <w:adjustRightInd w:val="0"/>
        <w:snapToGrid w:val="0"/>
        <w:spacing w:line="560" w:lineRule="exact"/>
        <w:rPr>
          <w:rFonts w:ascii="仿宋_GB2312" w:eastAsia="仿宋_GB2312"/>
          <w:b/>
          <w:sz w:val="32"/>
          <w:szCs w:val="32"/>
          <w:lang w:eastAsia="zh-CN"/>
        </w:rPr>
      </w:pPr>
    </w:p>
    <w:p>
      <w:pPr>
        <w:tabs>
          <w:tab w:val="left" w:pos="9240"/>
        </w:tabs>
        <w:overflowPunct/>
        <w:bidi w:val="0"/>
        <w:spacing w:line="560" w:lineRule="exact"/>
        <w:ind w:firstLine="1320" w:firstLineChars="300"/>
        <w:jc w:val="both"/>
        <w:rPr>
          <w:rFonts w:hint="eastAsia" w:ascii="方正小标宋简体" w:hAnsi="方正小标宋简体" w:eastAsia="方正小标宋简体" w:cs="方正小标宋简体"/>
          <w:b w:val="0"/>
          <w:bCs/>
          <w:spacing w:val="-20"/>
          <w:sz w:val="44"/>
          <w:szCs w:val="44"/>
          <w:lang w:eastAsia="zh-CN"/>
        </w:rPr>
      </w:pPr>
      <w:r>
        <w:rPr>
          <w:rFonts w:hint="eastAsia" w:ascii="方正小标宋简体" w:hAnsi="方正小标宋简体" w:eastAsia="方正小标宋简体" w:cs="方正小标宋简体"/>
          <w:b w:val="0"/>
          <w:bCs/>
          <w:sz w:val="44"/>
          <w:szCs w:val="44"/>
          <w:lang w:eastAsia="zh-CN"/>
        </w:rPr>
        <w:t>济钢四新产业发展(山东)有限公司</w:t>
      </w:r>
    </w:p>
    <w:p>
      <w:pPr>
        <w:overflowPunct/>
        <w:bidi w:val="0"/>
        <w:spacing w:line="560" w:lineRule="exact"/>
        <w:jc w:val="center"/>
        <w:rPr>
          <w:rFonts w:hint="eastAsia" w:ascii="方正小标宋简体" w:hAnsi="方正小标宋简体" w:eastAsia="方正小标宋简体" w:cs="方正小标宋简体"/>
          <w:b w:val="0"/>
          <w:bCs/>
          <w:sz w:val="44"/>
          <w:szCs w:val="44"/>
          <w:u w:val="single"/>
          <w:lang w:eastAsia="zh-CN"/>
        </w:rPr>
      </w:pPr>
      <w:r>
        <w:rPr>
          <w:rFonts w:hint="eastAsia" w:ascii="方正小标宋简体" w:hAnsi="方正小标宋简体" w:eastAsia="方正小标宋简体" w:cs="方正小标宋简体"/>
          <w:b w:val="0"/>
          <w:bCs/>
          <w:sz w:val="44"/>
          <w:szCs w:val="44"/>
          <w:lang w:val="en-US" w:eastAsia="zh-CN"/>
        </w:rPr>
        <w:t xml:space="preserve"> </w:t>
      </w:r>
      <w:r>
        <w:rPr>
          <w:rFonts w:hint="eastAsia" w:ascii="方正小标宋简体" w:hAnsi="方正小标宋简体" w:eastAsia="方正小标宋简体" w:cs="方正小标宋简体"/>
          <w:b w:val="0"/>
          <w:bCs/>
          <w:sz w:val="44"/>
          <w:szCs w:val="44"/>
          <w:lang w:eastAsia="zh-CN"/>
        </w:rPr>
        <w:t>日期: 202</w:t>
      </w:r>
      <w:r>
        <w:rPr>
          <w:rFonts w:hint="eastAsia" w:ascii="方正小标宋简体" w:hAnsi="方正小标宋简体" w:eastAsia="方正小标宋简体" w:cs="方正小标宋简体"/>
          <w:b w:val="0"/>
          <w:bCs/>
          <w:sz w:val="44"/>
          <w:szCs w:val="44"/>
          <w:lang w:val="en-US" w:eastAsia="zh-CN"/>
        </w:rPr>
        <w:t>5</w:t>
      </w:r>
      <w:r>
        <w:rPr>
          <w:rFonts w:hint="eastAsia" w:ascii="方正小标宋简体" w:hAnsi="方正小标宋简体" w:eastAsia="方正小标宋简体" w:cs="方正小标宋简体"/>
          <w:b w:val="0"/>
          <w:bCs/>
          <w:sz w:val="44"/>
          <w:szCs w:val="44"/>
          <w:lang w:eastAsia="zh-CN"/>
        </w:rPr>
        <w:t>年</w:t>
      </w:r>
      <w:r>
        <w:rPr>
          <w:rFonts w:hint="eastAsia" w:ascii="方正小标宋简体" w:hAnsi="方正小标宋简体" w:eastAsia="方正小标宋简体" w:cs="方正小标宋简体"/>
          <w:b w:val="0"/>
          <w:bCs/>
          <w:sz w:val="44"/>
          <w:szCs w:val="44"/>
          <w:lang w:val="en-US" w:eastAsia="zh-CN"/>
        </w:rPr>
        <w:t>7</w:t>
      </w:r>
      <w:r>
        <w:rPr>
          <w:rFonts w:hint="eastAsia" w:ascii="方正小标宋简体" w:hAnsi="方正小标宋简体" w:eastAsia="方正小标宋简体" w:cs="方正小标宋简体"/>
          <w:b w:val="0"/>
          <w:bCs/>
          <w:sz w:val="44"/>
          <w:szCs w:val="44"/>
          <w:lang w:eastAsia="zh-CN"/>
        </w:rPr>
        <w:t>月</w:t>
      </w:r>
    </w:p>
    <w:p>
      <w:pPr>
        <w:overflowPunct/>
        <w:bidi w:val="0"/>
        <w:spacing w:line="560" w:lineRule="exact"/>
        <w:jc w:val="center"/>
        <w:rPr>
          <w:rFonts w:hint="eastAsia" w:ascii="仿宋_GB2312" w:eastAsia="仿宋_GB2312"/>
          <w:b/>
          <w:sz w:val="48"/>
          <w:szCs w:val="48"/>
          <w:lang w:eastAsia="zh-CN"/>
        </w:rPr>
      </w:pPr>
    </w:p>
    <w:p>
      <w:pPr>
        <w:overflowPunct/>
        <w:bidi w:val="0"/>
        <w:spacing w:line="560" w:lineRule="exact"/>
        <w:jc w:val="center"/>
        <w:rPr>
          <w:rFonts w:hint="eastAsia" w:ascii="仿宋_GB2312" w:eastAsia="仿宋_GB2312"/>
          <w:b/>
          <w:sz w:val="48"/>
          <w:szCs w:val="48"/>
          <w:lang w:eastAsia="zh-CN"/>
        </w:rPr>
      </w:pPr>
    </w:p>
    <w:p>
      <w:pPr>
        <w:overflowPunct/>
        <w:bidi w:val="0"/>
        <w:spacing w:line="560" w:lineRule="exact"/>
        <w:jc w:val="center"/>
        <w:rPr>
          <w:rFonts w:hint="eastAsia" w:ascii="仿宋_GB2312" w:eastAsia="仿宋_GB2312"/>
          <w:b/>
          <w:sz w:val="48"/>
          <w:szCs w:val="48"/>
          <w:lang w:eastAsia="zh-CN"/>
        </w:rPr>
      </w:pPr>
    </w:p>
    <w:p>
      <w:pPr>
        <w:overflowPunct/>
        <w:bidi w:val="0"/>
        <w:spacing w:line="560" w:lineRule="exact"/>
        <w:jc w:val="center"/>
        <w:rPr>
          <w:rFonts w:hint="eastAsia" w:ascii="仿宋_GB2312" w:eastAsia="仿宋_GB2312"/>
          <w:b/>
          <w:sz w:val="48"/>
          <w:szCs w:val="48"/>
          <w:lang w:eastAsia="zh-CN"/>
        </w:rPr>
      </w:pPr>
    </w:p>
    <w:p>
      <w:pPr>
        <w:pStyle w:val="4"/>
        <w:overflowPunct/>
        <w:bidi w:val="0"/>
        <w:spacing w:line="560" w:lineRule="exact"/>
        <w:jc w:val="center"/>
        <w:rPr>
          <w:rFonts w:ascii="仿宋_GB2312" w:eastAsia="仿宋_GB2312"/>
          <w:b/>
          <w:szCs w:val="20"/>
          <w:lang w:eastAsia="zh-CN"/>
        </w:rPr>
      </w:pPr>
      <w:bookmarkStart w:id="1" w:name="_Toc410224335"/>
      <w:bookmarkStart w:id="2" w:name="_Toc5015"/>
      <w:bookmarkStart w:id="3" w:name="_Toc50541851"/>
      <w:bookmarkStart w:id="4" w:name="_Toc19485"/>
      <w:r>
        <w:rPr>
          <w:rFonts w:hint="eastAsia" w:ascii="仿宋_GB2312" w:eastAsia="仿宋_GB2312"/>
          <w:b/>
          <w:szCs w:val="20"/>
          <w:lang w:eastAsia="zh-CN"/>
        </w:rPr>
        <w:t xml:space="preserve">第一部分  </w:t>
      </w:r>
      <w:bookmarkEnd w:id="0"/>
      <w:r>
        <w:rPr>
          <w:rFonts w:hint="eastAsia" w:ascii="仿宋_GB2312" w:eastAsia="仿宋_GB2312"/>
          <w:b/>
          <w:szCs w:val="20"/>
          <w:lang w:val="en-US" w:eastAsia="zh-CN"/>
        </w:rPr>
        <w:t>竞争性</w:t>
      </w:r>
      <w:r>
        <w:rPr>
          <w:rFonts w:hint="eastAsia" w:ascii="仿宋_GB2312" w:eastAsia="仿宋_GB2312"/>
          <w:b/>
          <w:szCs w:val="20"/>
          <w:lang w:eastAsia="zh-CN"/>
        </w:rPr>
        <w:t>谈判</w:t>
      </w:r>
      <w:bookmarkEnd w:id="1"/>
      <w:r>
        <w:rPr>
          <w:rFonts w:hint="eastAsia" w:ascii="仿宋_GB2312" w:eastAsia="仿宋_GB2312"/>
          <w:b/>
          <w:szCs w:val="20"/>
          <w:lang w:eastAsia="zh-CN"/>
        </w:rPr>
        <w:t>邀请书</w:t>
      </w:r>
      <w:bookmarkEnd w:id="2"/>
      <w:bookmarkEnd w:id="3"/>
      <w:bookmarkEnd w:id="4"/>
    </w:p>
    <w:p>
      <w:pPr>
        <w:keepNext w:val="0"/>
        <w:keepLines w:val="0"/>
        <w:pageBreakBefore w:val="0"/>
        <w:widowControl/>
        <w:suppressLineNumbers w:val="0"/>
        <w:kinsoku/>
        <w:wordWrap/>
        <w:overflowPunct/>
        <w:topLinePunct w:val="0"/>
        <w:bidi w:val="0"/>
        <w:spacing w:after="0" w:line="240" w:lineRule="atLeast"/>
        <w:ind w:left="0" w:leftChars="0"/>
        <w:jc w:val="left"/>
        <w:textAlignment w:val="auto"/>
        <w:outlineLvl w:val="9"/>
        <w:rPr>
          <w:rFonts w:hint="eastAsia" w:ascii="仿宋_GB2312" w:hAnsi="仿宋_GB2312" w:eastAsia="仿宋_GB2312" w:cs="仿宋_GB2312"/>
          <w:bCs/>
          <w:sz w:val="32"/>
          <w:szCs w:val="32"/>
          <w:lang w:val="zh-CN" w:eastAsia="zh-CN"/>
        </w:rPr>
      </w:pPr>
      <w:r>
        <w:rPr>
          <w:rFonts w:hint="eastAsia" w:ascii="仿宋_GB2312" w:hAnsi="仿宋" w:eastAsia="仿宋_GB2312"/>
          <w:b/>
          <w:bCs/>
          <w:sz w:val="32"/>
          <w:szCs w:val="32"/>
          <w:lang w:val="en-US" w:eastAsia="zh-CN"/>
        </w:rPr>
        <w:t>一</w:t>
      </w:r>
      <w:r>
        <w:rPr>
          <w:rFonts w:hint="eastAsia" w:ascii="仿宋_GB2312" w:hAnsi="仿宋" w:eastAsia="仿宋_GB2312"/>
          <w:b/>
          <w:bCs/>
          <w:sz w:val="32"/>
          <w:szCs w:val="32"/>
          <w:lang w:val="zh-CN" w:eastAsia="zh-CN"/>
        </w:rPr>
        <w:t>、</w:t>
      </w:r>
      <w:r>
        <w:rPr>
          <w:rFonts w:hint="eastAsia" w:ascii="华文仿宋" w:hAnsi="华文仿宋" w:eastAsia="华文仿宋" w:cs="华文仿宋"/>
          <w:b/>
          <w:bCs/>
          <w:sz w:val="32"/>
          <w:szCs w:val="32"/>
          <w:lang w:val="zh-CN" w:eastAsia="zh-CN"/>
        </w:rPr>
        <w:t>项目名称</w:t>
      </w:r>
      <w:r>
        <w:rPr>
          <w:rFonts w:hint="eastAsia" w:ascii="华文仿宋" w:hAnsi="华文仿宋" w:eastAsia="华文仿宋" w:cs="华文仿宋"/>
          <w:bCs/>
          <w:sz w:val="32"/>
          <w:szCs w:val="32"/>
          <w:lang w:val="zh-CN" w:eastAsia="zh-CN"/>
        </w:rPr>
        <w:t>：</w:t>
      </w:r>
      <w:r>
        <w:rPr>
          <w:rFonts w:hint="eastAsia" w:ascii="仿宋_GB2312" w:hAnsi="仿宋_GB2312" w:eastAsia="仿宋_GB2312" w:cs="仿宋_GB2312"/>
          <w:bCs/>
          <w:sz w:val="32"/>
          <w:szCs w:val="32"/>
          <w:lang w:val="zh-CN" w:eastAsia="zh-CN"/>
        </w:rPr>
        <w:t>济钢空天信息产业园</w:t>
      </w:r>
      <w:r>
        <w:rPr>
          <w:rFonts w:hint="eastAsia" w:ascii="仿宋_GB2312" w:hAnsi="仿宋_GB2312" w:eastAsia="仿宋_GB2312" w:cs="仿宋_GB2312"/>
          <w:bCs/>
          <w:sz w:val="32"/>
          <w:szCs w:val="32"/>
          <w:lang w:val="en-US" w:eastAsia="zh-CN"/>
        </w:rPr>
        <w:t>一期</w:t>
      </w:r>
      <w:r>
        <w:rPr>
          <w:rFonts w:hint="eastAsia" w:ascii="仿宋_GB2312" w:hAnsi="仿宋_GB2312" w:eastAsia="仿宋_GB2312" w:cs="仿宋_GB2312"/>
          <w:bCs/>
          <w:sz w:val="32"/>
          <w:szCs w:val="32"/>
          <w:lang w:val="zh-CN" w:eastAsia="zh-CN"/>
        </w:rPr>
        <w:t>绿电低碳项目</w:t>
      </w:r>
    </w:p>
    <w:p>
      <w:pPr>
        <w:keepNext w:val="0"/>
        <w:keepLines w:val="0"/>
        <w:pageBreakBefore w:val="0"/>
        <w:widowControl/>
        <w:suppressLineNumbers w:val="0"/>
        <w:kinsoku/>
        <w:wordWrap/>
        <w:overflowPunct/>
        <w:topLinePunct w:val="0"/>
        <w:bidi w:val="0"/>
        <w:spacing w:after="0" w:line="240" w:lineRule="atLeast"/>
        <w:ind w:left="0" w:leftChars="0"/>
        <w:jc w:val="left"/>
        <w:textAlignment w:val="auto"/>
        <w:outlineLvl w:val="9"/>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lang w:val="zh-CN" w:eastAsia="zh-CN"/>
        </w:rPr>
        <w:t>、项目内容:</w:t>
      </w:r>
      <w:r>
        <w:rPr>
          <w:rFonts w:hint="eastAsia" w:ascii="仿宋_GB2312" w:hAnsi="仿宋_GB2312" w:eastAsia="仿宋_GB2312" w:cs="仿宋_GB2312"/>
          <w:b w:val="0"/>
          <w:bCs w:val="0"/>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bidi w:val="0"/>
        <w:spacing w:after="0" w:line="240" w:lineRule="atLeast"/>
        <w:ind w:left="0" w:leftChars="0" w:firstLine="560" w:firstLineChars="200"/>
        <w:jc w:val="left"/>
        <w:textAlignment w:val="auto"/>
        <w:outlineLvl w:val="9"/>
        <w:rPr>
          <w:rFonts w:hint="eastAsia" w:ascii="仿宋_GB2312" w:hAnsi="仿宋_GB2312" w:eastAsia="仿宋_GB2312" w:cs="仿宋_GB2312"/>
          <w:b w:val="0"/>
          <w:bCs w:val="0"/>
          <w:color w:val="000000"/>
          <w:kern w:val="0"/>
          <w:sz w:val="28"/>
          <w:szCs w:val="28"/>
          <w:highlight w:val="none"/>
          <w:lang w:val="en-US" w:eastAsia="zh-CN" w:bidi="ar"/>
        </w:rPr>
      </w:pPr>
      <w:r>
        <w:rPr>
          <w:rFonts w:hint="eastAsia" w:ascii="仿宋_GB2312" w:hAnsi="仿宋_GB2312" w:eastAsia="仿宋_GB2312" w:cs="仿宋_GB2312"/>
          <w:b w:val="0"/>
          <w:bCs w:val="0"/>
          <w:color w:val="000000"/>
          <w:kern w:val="0"/>
          <w:sz w:val="28"/>
          <w:szCs w:val="28"/>
          <w:highlight w:val="none"/>
          <w:lang w:val="en-US" w:eastAsia="zh-CN" w:bidi="ar"/>
        </w:rPr>
        <w:t>1.招标方（甲方）在项目合作期内将济钢空天信息产业园区一期10栋建筑物屋顶和部分地面停车场使用权供项目使用，可利用面积约为12000平方米，中标方（乙方）建设分布式光伏、储能、配套设施并提供运维服务，并且保证甲方以项目合作价格优先使用本项目所生产的电力，以降低甲方能耗指标。项目包含分布式光伏</w:t>
      </w:r>
      <w:r>
        <w:rPr>
          <w:rFonts w:hint="eastAsia" w:ascii="仿宋_GB2312" w:hAnsi="仿宋_GB2312" w:eastAsia="仿宋_GB2312" w:cs="仿宋_GB2312"/>
          <w:b/>
          <w:bCs/>
          <w:color w:val="000000"/>
          <w:kern w:val="0"/>
          <w:sz w:val="28"/>
          <w:szCs w:val="28"/>
          <w:highlight w:val="none"/>
          <w:lang w:val="en-US" w:eastAsia="zh-CN" w:bidi="ar"/>
        </w:rPr>
        <w:t>备案容量不小于500kW</w:t>
      </w:r>
      <w:r>
        <w:rPr>
          <w:rFonts w:hint="eastAsia" w:ascii="仿宋_GB2312" w:hAnsi="仿宋_GB2312" w:eastAsia="仿宋_GB2312" w:cs="仿宋_GB2312"/>
          <w:b w:val="0"/>
          <w:bCs w:val="0"/>
          <w:color w:val="000000"/>
          <w:kern w:val="0"/>
          <w:sz w:val="28"/>
          <w:szCs w:val="28"/>
          <w:highlight w:val="none"/>
          <w:lang w:val="en-US" w:eastAsia="zh-CN" w:bidi="ar"/>
        </w:rPr>
        <w:t>，建设方案集环保发电与优美现代化为一体;分布式储能</w:t>
      </w:r>
      <w:r>
        <w:rPr>
          <w:rFonts w:hint="eastAsia" w:ascii="仿宋_GB2312" w:hAnsi="仿宋_GB2312" w:eastAsia="仿宋_GB2312" w:cs="仿宋_GB2312"/>
          <w:b/>
          <w:bCs/>
          <w:color w:val="000000"/>
          <w:kern w:val="0"/>
          <w:sz w:val="28"/>
          <w:szCs w:val="28"/>
          <w:highlight w:val="none"/>
          <w:lang w:val="en-US" w:eastAsia="zh-CN" w:bidi="ar"/>
        </w:rPr>
        <w:t>储电量不小于200度</w:t>
      </w:r>
      <w:r>
        <w:rPr>
          <w:rFonts w:hint="eastAsia" w:ascii="仿宋_GB2312" w:hAnsi="仿宋_GB2312" w:eastAsia="仿宋_GB2312" w:cs="仿宋_GB2312"/>
          <w:b w:val="0"/>
          <w:bCs w:val="0"/>
          <w:color w:val="000000"/>
          <w:kern w:val="0"/>
          <w:sz w:val="28"/>
          <w:szCs w:val="28"/>
          <w:highlight w:val="none"/>
          <w:lang w:val="en-US" w:eastAsia="zh-CN" w:bidi="ar"/>
        </w:rPr>
        <w:t>，充电桩7台</w:t>
      </w:r>
      <w:r>
        <w:rPr>
          <w:rFonts w:hint="eastAsia" w:ascii="仿宋_GB2312" w:hAnsi="仿宋_GB2312" w:eastAsia="仿宋_GB2312" w:cs="仿宋_GB2312"/>
          <w:b/>
          <w:bCs/>
          <w:color w:val="000000"/>
          <w:kern w:val="0"/>
          <w:sz w:val="28"/>
          <w:szCs w:val="28"/>
          <w:highlight w:val="none"/>
          <w:lang w:val="en-US" w:eastAsia="zh-CN" w:bidi="ar"/>
        </w:rPr>
        <w:t>快充</w:t>
      </w:r>
      <w:r>
        <w:rPr>
          <w:rFonts w:hint="eastAsia" w:ascii="仿宋_GB2312" w:hAnsi="仿宋_GB2312" w:eastAsia="仿宋_GB2312" w:cs="仿宋_GB2312"/>
          <w:b w:val="0"/>
          <w:bCs w:val="0"/>
          <w:color w:val="000000"/>
          <w:kern w:val="0"/>
          <w:sz w:val="28"/>
          <w:szCs w:val="28"/>
          <w:highlight w:val="none"/>
          <w:lang w:val="en-US" w:eastAsia="zh-CN" w:bidi="ar"/>
        </w:rPr>
        <w:t>，</w:t>
      </w:r>
      <w:r>
        <w:rPr>
          <w:rFonts w:hint="eastAsia" w:ascii="仿宋_GB2312" w:hAnsi="仿宋_GB2312" w:eastAsia="仿宋_GB2312" w:cs="仿宋_GB2312"/>
          <w:b/>
          <w:bCs/>
          <w:color w:val="000000"/>
          <w:kern w:val="0"/>
          <w:sz w:val="28"/>
          <w:szCs w:val="28"/>
          <w:highlight w:val="none"/>
          <w:lang w:val="en-US" w:eastAsia="zh-CN" w:bidi="ar"/>
        </w:rPr>
        <w:t>光伏车棚63个车位</w:t>
      </w:r>
      <w:r>
        <w:rPr>
          <w:rFonts w:hint="eastAsia" w:ascii="仿宋_GB2312" w:hAnsi="仿宋_GB2312" w:eastAsia="仿宋_GB2312" w:cs="仿宋_GB2312"/>
          <w:b w:val="0"/>
          <w:bCs w:val="0"/>
          <w:color w:val="000000"/>
          <w:kern w:val="0"/>
          <w:sz w:val="28"/>
          <w:szCs w:val="28"/>
          <w:highlight w:val="none"/>
          <w:lang w:val="en-US" w:eastAsia="zh-CN" w:bidi="ar"/>
        </w:rPr>
        <w:t>，集环保发电与优美现代化为一体的</w:t>
      </w:r>
      <w:r>
        <w:rPr>
          <w:rFonts w:hint="eastAsia" w:ascii="仿宋_GB2312" w:hAnsi="仿宋_GB2312" w:eastAsia="仿宋_GB2312" w:cs="仿宋_GB2312"/>
          <w:b/>
          <w:bCs/>
          <w:color w:val="000000"/>
          <w:kern w:val="0"/>
          <w:sz w:val="28"/>
          <w:szCs w:val="28"/>
          <w:highlight w:val="none"/>
          <w:lang w:val="en-US" w:eastAsia="zh-CN" w:bidi="ar"/>
        </w:rPr>
        <w:t>艺术车棚</w:t>
      </w:r>
      <w:r>
        <w:rPr>
          <w:rFonts w:hint="eastAsia" w:ascii="仿宋_GB2312" w:hAnsi="仿宋_GB2312" w:eastAsia="仿宋_GB2312" w:cs="仿宋_GB2312"/>
          <w:b w:val="0"/>
          <w:bCs w:val="0"/>
          <w:color w:val="000000"/>
          <w:kern w:val="0"/>
          <w:sz w:val="28"/>
          <w:szCs w:val="28"/>
          <w:highlight w:val="none"/>
          <w:lang w:val="en-US" w:eastAsia="zh-CN" w:bidi="ar"/>
        </w:rPr>
        <w:t>，晚上实现亮化提升;光伏太阳花1套，</w:t>
      </w:r>
      <w:r>
        <w:rPr>
          <w:rFonts w:hint="eastAsia" w:ascii="仿宋_GB2312" w:hAnsi="仿宋_GB2312" w:eastAsia="仿宋_GB2312" w:cs="仿宋_GB2312"/>
          <w:b/>
          <w:bCs/>
          <w:color w:val="000000"/>
          <w:kern w:val="0"/>
          <w:sz w:val="28"/>
          <w:szCs w:val="28"/>
          <w:highlight w:val="none"/>
          <w:lang w:val="en-US" w:eastAsia="zh-CN" w:bidi="ar"/>
        </w:rPr>
        <w:t>三轴，</w:t>
      </w:r>
      <w:r>
        <w:rPr>
          <w:rFonts w:hint="eastAsia" w:ascii="仿宋_GB2312" w:hAnsi="仿宋_GB2312" w:eastAsia="仿宋_GB2312" w:cs="仿宋_GB2312"/>
          <w:b w:val="0"/>
          <w:bCs w:val="0"/>
          <w:color w:val="000000"/>
          <w:kern w:val="0"/>
          <w:sz w:val="28"/>
          <w:szCs w:val="28"/>
          <w:highlight w:val="none"/>
          <w:lang w:val="en-US" w:eastAsia="zh-CN" w:bidi="ar"/>
        </w:rPr>
        <w:t>配备全球定位跟踪算法，全天自动调整叶片角度（水平/垂直），确保最佳发电效率。支持多云天气运行，夜间或大风时自动收平叶片，保障安全;</w:t>
      </w:r>
      <w:r>
        <w:rPr>
          <w:rFonts w:hint="eastAsia" w:ascii="仿宋_GB2312" w:hAnsi="仿宋_GB2312" w:eastAsia="仿宋_GB2312" w:cs="仿宋_GB2312"/>
          <w:b/>
          <w:bCs/>
          <w:color w:val="000000"/>
          <w:kern w:val="0"/>
          <w:sz w:val="28"/>
          <w:szCs w:val="28"/>
          <w:highlight w:val="none"/>
          <w:lang w:val="en-US" w:eastAsia="zh-CN" w:bidi="ar"/>
        </w:rPr>
        <w:t>光伏座椅7套</w:t>
      </w:r>
      <w:r>
        <w:rPr>
          <w:rFonts w:hint="eastAsia" w:ascii="仿宋_GB2312" w:hAnsi="仿宋_GB2312" w:eastAsia="仿宋_GB2312" w:cs="仿宋_GB2312"/>
          <w:b w:val="0"/>
          <w:bCs w:val="0"/>
          <w:color w:val="000000"/>
          <w:kern w:val="0"/>
          <w:sz w:val="28"/>
          <w:szCs w:val="28"/>
          <w:highlight w:val="none"/>
          <w:lang w:val="en-US" w:eastAsia="zh-CN" w:bidi="ar"/>
        </w:rPr>
        <w:t>,集成太阳能发电功能，可为自身智能设备（如无线充电）供电，并通过智能电网为周边设施供能，实现绿色能源循环利用；</w:t>
      </w:r>
      <w:r>
        <w:rPr>
          <w:rFonts w:hint="eastAsia" w:ascii="仿宋_GB2312" w:hAnsi="仿宋_GB2312" w:eastAsia="仿宋_GB2312" w:cs="仿宋_GB2312"/>
          <w:b/>
          <w:bCs/>
          <w:color w:val="000000"/>
          <w:kern w:val="0"/>
          <w:sz w:val="28"/>
          <w:szCs w:val="28"/>
          <w:highlight w:val="none"/>
          <w:lang w:val="en-US" w:eastAsia="zh-CN" w:bidi="ar"/>
        </w:rPr>
        <w:t>智慧路灯整体改造</w:t>
      </w:r>
      <w:r>
        <w:rPr>
          <w:rFonts w:hint="eastAsia" w:ascii="仿宋_GB2312" w:hAnsi="仿宋_GB2312" w:eastAsia="仿宋_GB2312" w:cs="仿宋_GB2312"/>
          <w:b w:val="0"/>
          <w:bCs w:val="0"/>
          <w:color w:val="000000"/>
          <w:kern w:val="0"/>
          <w:sz w:val="28"/>
          <w:szCs w:val="28"/>
          <w:highlight w:val="none"/>
          <w:lang w:val="en-US" w:eastAsia="zh-CN" w:bidi="ar"/>
        </w:rPr>
        <w:t>、加装</w:t>
      </w:r>
      <w:r>
        <w:rPr>
          <w:rFonts w:hint="eastAsia" w:ascii="仿宋_GB2312" w:hAnsi="仿宋_GB2312" w:eastAsia="仿宋_GB2312" w:cs="仿宋_GB2312"/>
          <w:b/>
          <w:bCs/>
          <w:color w:val="000000"/>
          <w:kern w:val="0"/>
          <w:sz w:val="28"/>
          <w:szCs w:val="28"/>
          <w:highlight w:val="none"/>
          <w:lang w:val="en-US" w:eastAsia="zh-CN" w:bidi="ar"/>
        </w:rPr>
        <w:t>新型智慧路灯10个</w:t>
      </w:r>
      <w:r>
        <w:rPr>
          <w:rFonts w:hint="eastAsia" w:ascii="仿宋_GB2312" w:hAnsi="仿宋_GB2312" w:eastAsia="仿宋_GB2312" w:cs="仿宋_GB2312"/>
          <w:b w:val="0"/>
          <w:bCs w:val="0"/>
          <w:color w:val="000000"/>
          <w:kern w:val="0"/>
          <w:sz w:val="28"/>
          <w:szCs w:val="28"/>
          <w:highlight w:val="none"/>
          <w:lang w:val="en-US" w:eastAsia="zh-CN" w:bidi="ar"/>
        </w:rPr>
        <w:t>；</w:t>
      </w:r>
      <w:r>
        <w:rPr>
          <w:rFonts w:hint="eastAsia" w:ascii="仿宋_GB2312" w:hAnsi="仿宋_GB2312" w:eastAsia="仿宋_GB2312" w:cs="仿宋_GB2312"/>
          <w:b/>
          <w:bCs/>
          <w:color w:val="000000"/>
          <w:kern w:val="0"/>
          <w:sz w:val="28"/>
          <w:szCs w:val="28"/>
          <w:highlight w:val="none"/>
          <w:lang w:val="en-US" w:eastAsia="zh-CN" w:bidi="ar"/>
        </w:rPr>
        <w:t>智能回收箱1台</w:t>
      </w:r>
      <w:r>
        <w:rPr>
          <w:rFonts w:hint="eastAsia" w:ascii="仿宋_GB2312" w:hAnsi="仿宋_GB2312" w:eastAsia="仿宋_GB2312" w:cs="仿宋_GB2312"/>
          <w:b w:val="0"/>
          <w:bCs w:val="0"/>
          <w:color w:val="000000"/>
          <w:kern w:val="0"/>
          <w:sz w:val="28"/>
          <w:szCs w:val="28"/>
          <w:highlight w:val="none"/>
          <w:lang w:val="en-US" w:eastAsia="zh-CN" w:bidi="ar"/>
        </w:rPr>
        <w:t>；</w:t>
      </w:r>
      <w:r>
        <w:rPr>
          <w:rFonts w:hint="eastAsia" w:ascii="仿宋_GB2312" w:hAnsi="仿宋_GB2312" w:eastAsia="仿宋_GB2312" w:cs="仿宋_GB2312"/>
          <w:b/>
          <w:bCs/>
          <w:color w:val="000000"/>
          <w:kern w:val="0"/>
          <w:sz w:val="28"/>
          <w:szCs w:val="28"/>
          <w:highlight w:val="none"/>
          <w:lang w:val="en-US" w:eastAsia="zh-CN" w:bidi="ar"/>
        </w:rPr>
        <w:t>光伏垃圾桶4个</w:t>
      </w:r>
      <w:r>
        <w:rPr>
          <w:rFonts w:hint="eastAsia" w:ascii="仿宋_GB2312" w:hAnsi="仿宋_GB2312" w:eastAsia="仿宋_GB2312" w:cs="仿宋_GB2312"/>
          <w:b w:val="0"/>
          <w:bCs w:val="0"/>
          <w:color w:val="000000"/>
          <w:kern w:val="0"/>
          <w:sz w:val="28"/>
          <w:szCs w:val="28"/>
          <w:highlight w:val="none"/>
          <w:lang w:val="en-US" w:eastAsia="zh-CN" w:bidi="ar"/>
        </w:rPr>
        <w:t>，集成太阳能发电与智能管理，顶部太阳能板将光能转化为电能并存储，为照明、清洁等设施供电；</w:t>
      </w:r>
      <w:r>
        <w:rPr>
          <w:rFonts w:hint="eastAsia" w:ascii="仿宋_GB2312" w:hAnsi="仿宋_GB2312" w:eastAsia="仿宋_GB2312" w:cs="仿宋_GB2312"/>
          <w:b/>
          <w:bCs/>
          <w:color w:val="000000"/>
          <w:kern w:val="0"/>
          <w:sz w:val="28"/>
          <w:szCs w:val="28"/>
          <w:highlight w:val="none"/>
          <w:lang w:val="en-US" w:eastAsia="zh-CN" w:bidi="ar"/>
        </w:rPr>
        <w:t>示范性光伏建设器材1处</w:t>
      </w:r>
      <w:r>
        <w:rPr>
          <w:rFonts w:hint="eastAsia" w:ascii="仿宋_GB2312" w:hAnsi="仿宋_GB2312" w:eastAsia="仿宋_GB2312" w:cs="仿宋_GB2312"/>
          <w:b w:val="0"/>
          <w:bCs w:val="0"/>
          <w:color w:val="000000"/>
          <w:kern w:val="0"/>
          <w:sz w:val="28"/>
          <w:szCs w:val="28"/>
          <w:highlight w:val="none"/>
          <w:lang w:val="en-US" w:eastAsia="zh-CN" w:bidi="ar"/>
        </w:rPr>
        <w:t>；</w:t>
      </w:r>
      <w:r>
        <w:rPr>
          <w:rFonts w:hint="eastAsia" w:ascii="仿宋_GB2312" w:hAnsi="仿宋_GB2312" w:eastAsia="仿宋_GB2312" w:cs="仿宋_GB2312"/>
          <w:b/>
          <w:bCs/>
          <w:color w:val="000000"/>
          <w:kern w:val="0"/>
          <w:sz w:val="28"/>
          <w:szCs w:val="28"/>
          <w:highlight w:val="none"/>
          <w:lang w:val="en-US" w:eastAsia="zh-CN" w:bidi="ar"/>
        </w:rPr>
        <w:t>园区能碳管理平台1套</w:t>
      </w:r>
      <w:r>
        <w:rPr>
          <w:rFonts w:hint="eastAsia" w:ascii="仿宋_GB2312" w:hAnsi="仿宋_GB2312" w:eastAsia="仿宋_GB2312" w:cs="仿宋_GB2312"/>
          <w:b w:val="0"/>
          <w:bCs w:val="0"/>
          <w:color w:val="000000"/>
          <w:kern w:val="0"/>
          <w:sz w:val="28"/>
          <w:szCs w:val="28"/>
          <w:highlight w:val="none"/>
          <w:lang w:val="en-US" w:eastAsia="zh-CN" w:bidi="ar"/>
        </w:rPr>
        <w:t>，采用可视化图形为企业用户、政府部门展示园区碳排放量、园区能耗量、园区参与绿证交易情况、园区新能源发电情况、园区绿电使用情况等数据指标。</w:t>
      </w:r>
    </w:p>
    <w:p>
      <w:pPr>
        <w:pStyle w:val="2"/>
        <w:keepNext w:val="0"/>
        <w:keepLines w:val="0"/>
        <w:pageBreakBefore w:val="0"/>
        <w:kinsoku/>
        <w:wordWrap/>
        <w:overflowPunct/>
        <w:topLinePunct w:val="0"/>
        <w:bidi w:val="0"/>
        <w:adjustRightInd/>
        <w:snapToGrid/>
        <w:spacing w:after="0" w:line="240" w:lineRule="auto"/>
        <w:jc w:val="left"/>
        <w:textAlignment w:val="auto"/>
        <w:rPr>
          <w:rFonts w:hint="eastAsia" w:ascii="仿宋_GB2312" w:hAnsi="仿宋_GB2312" w:eastAsia="仿宋_GB2312" w:cs="仿宋_GB2312"/>
          <w:b w:val="0"/>
          <w:bCs w:val="0"/>
          <w:color w:val="000000"/>
          <w:kern w:val="0"/>
          <w:sz w:val="28"/>
          <w:szCs w:val="28"/>
          <w:highlight w:val="none"/>
          <w:lang w:val="en-US" w:eastAsia="zh-CN" w:bidi="ar"/>
        </w:rPr>
      </w:pPr>
      <w:r>
        <w:rPr>
          <w:rFonts w:hint="eastAsia" w:ascii="仿宋_GB2312" w:hAnsi="仿宋_GB2312" w:eastAsia="仿宋_GB2312" w:cs="仿宋_GB2312"/>
          <w:b w:val="0"/>
          <w:bCs w:val="0"/>
          <w:color w:val="000000"/>
          <w:kern w:val="0"/>
          <w:sz w:val="28"/>
          <w:szCs w:val="28"/>
          <w:highlight w:val="none"/>
          <w:lang w:val="en-US" w:eastAsia="zh-CN" w:bidi="ar"/>
        </w:rPr>
        <w:t>2、项目地址：</w:t>
      </w:r>
    </w:p>
    <w:p>
      <w:pPr>
        <w:pStyle w:val="2"/>
        <w:keepNext w:val="0"/>
        <w:keepLines w:val="0"/>
        <w:pageBreakBefore w:val="0"/>
        <w:kinsoku/>
        <w:wordWrap/>
        <w:overflowPunct/>
        <w:topLinePunct w:val="0"/>
        <w:bidi w:val="0"/>
        <w:adjustRightInd/>
        <w:snapToGrid/>
        <w:spacing w:after="0" w:line="240" w:lineRule="atLeast"/>
        <w:ind w:firstLine="560" w:firstLineChars="200"/>
        <w:jc w:val="left"/>
        <w:textAlignment w:val="auto"/>
        <w:rPr>
          <w:rFonts w:hint="eastAsia" w:ascii="仿宋_GB2312" w:hAnsi="仿宋_GB2312" w:eastAsia="仿宋_GB2312" w:cs="仿宋_GB2312"/>
          <w:b w:val="0"/>
          <w:bCs w:val="0"/>
          <w:color w:val="000000"/>
          <w:kern w:val="0"/>
          <w:sz w:val="28"/>
          <w:szCs w:val="28"/>
          <w:highlight w:val="none"/>
          <w:lang w:val="en-US" w:eastAsia="zh-CN" w:bidi="ar"/>
        </w:rPr>
      </w:pPr>
      <w:r>
        <w:rPr>
          <w:rFonts w:hint="eastAsia" w:ascii="仿宋_GB2312" w:hAnsi="仿宋_GB2312" w:eastAsia="仿宋_GB2312" w:cs="仿宋_GB2312"/>
          <w:b w:val="0"/>
          <w:bCs w:val="0"/>
          <w:color w:val="000000"/>
          <w:kern w:val="0"/>
          <w:sz w:val="28"/>
          <w:szCs w:val="28"/>
          <w:highlight w:val="none"/>
          <w:lang w:val="en-US" w:eastAsia="zh-CN" w:bidi="ar"/>
        </w:rPr>
        <w:t>空天信息产业园分布式光伏发电项目位于济南市历城区董家镇，建设场址为空天信息产业园内，项目地理坐标位于：北纬36°45′与东经117°15′。</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tLeast"/>
        <w:ind w:firstLine="580" w:firstLineChars="200"/>
        <w:textAlignment w:val="auto"/>
        <w:outlineLvl w:val="2"/>
        <w:rPr>
          <w:rFonts w:hint="eastAsia" w:ascii="仿宋_GB2312" w:hAnsi="仿宋_GB2312" w:eastAsia="仿宋_GB2312" w:cs="仿宋_GB2312"/>
          <w:b w:val="0"/>
          <w:bCs w:val="0"/>
          <w:color w:val="000000"/>
          <w:kern w:val="0"/>
          <w:sz w:val="28"/>
          <w:szCs w:val="28"/>
          <w:highlight w:val="none"/>
          <w:lang w:val="en-US" w:eastAsia="zh-CN" w:bidi="ar"/>
        </w:rPr>
      </w:pPr>
      <w:r>
        <w:rPr>
          <w:rFonts w:hint="eastAsia" w:ascii="仿宋_GB2312" w:hAnsi="仿宋_GB2312" w:eastAsia="仿宋_GB2312" w:cs="仿宋_GB2312"/>
          <w:b w:val="0"/>
          <w:bCs w:val="0"/>
          <w:color w:val="000000"/>
          <w:kern w:val="0"/>
          <w:sz w:val="28"/>
          <w:szCs w:val="28"/>
          <w:highlight w:val="none"/>
          <w:lang w:val="en-US" w:eastAsia="zh-CN" w:bidi="ar"/>
        </w:rPr>
        <w:t>3、项目建设条件现状</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tLeast"/>
        <w:ind w:firstLine="580" w:firstLineChars="200"/>
        <w:textAlignment w:val="auto"/>
        <w:outlineLvl w:val="2"/>
        <w:rPr>
          <w:rFonts w:hint="eastAsia" w:ascii="仿宋_GB2312" w:hAnsi="仿宋_GB2312" w:eastAsia="仿宋_GB2312" w:cs="仿宋_GB2312"/>
          <w:b w:val="0"/>
          <w:bCs w:val="0"/>
          <w:color w:val="000000"/>
          <w:kern w:val="0"/>
          <w:sz w:val="28"/>
          <w:szCs w:val="28"/>
          <w:highlight w:val="none"/>
          <w:lang w:val="en-US" w:eastAsia="zh-CN" w:bidi="ar"/>
        </w:rPr>
      </w:pPr>
      <w:r>
        <w:rPr>
          <w:rFonts w:hint="eastAsia" w:ascii="仿宋_GB2312" w:hAnsi="仿宋_GB2312" w:eastAsia="仿宋_GB2312" w:cs="仿宋_GB2312"/>
          <w:b w:val="0"/>
          <w:bCs w:val="0"/>
          <w:color w:val="000000"/>
          <w:kern w:val="0"/>
          <w:sz w:val="28"/>
          <w:szCs w:val="28"/>
          <w:highlight w:val="none"/>
          <w:lang w:val="en-US" w:eastAsia="zh-CN" w:bidi="ar"/>
        </w:rPr>
        <w:t>现有可利用建筑物6座，剩余4座年内具备施工条件。拟利用其屋面区域。建筑物设计使用年限完全符合要求。</w:t>
      </w:r>
    </w:p>
    <w:p>
      <w:pPr>
        <w:keepNext w:val="0"/>
        <w:keepLines w:val="0"/>
        <w:pageBreakBefore w:val="0"/>
        <w:widowControl/>
        <w:numPr>
          <w:ilvl w:val="0"/>
          <w:numId w:val="0"/>
        </w:numPr>
        <w:suppressLineNumbers w:val="0"/>
        <w:kinsoku/>
        <w:wordWrap/>
        <w:overflowPunct/>
        <w:topLinePunct w:val="0"/>
        <w:bidi w:val="0"/>
        <w:adjustRightInd/>
        <w:snapToGrid/>
        <w:spacing w:after="0" w:line="240" w:lineRule="atLeast"/>
        <w:ind w:firstLine="580" w:firstLineChars="200"/>
        <w:jc w:val="left"/>
        <w:textAlignment w:val="auto"/>
        <w:rPr>
          <w:rFonts w:hint="eastAsia" w:ascii="仿宋_GB2312" w:hAnsi="仿宋_GB2312" w:eastAsia="仿宋_GB2312" w:cs="仿宋_GB2312"/>
          <w:b w:val="0"/>
          <w:bCs w:val="0"/>
          <w:color w:val="000000"/>
          <w:spacing w:val="5"/>
          <w:kern w:val="0"/>
          <w:sz w:val="28"/>
          <w:szCs w:val="28"/>
          <w:highlight w:val="none"/>
          <w:lang w:val="en-US" w:eastAsia="zh-CN" w:bidi="ar"/>
        </w:rPr>
      </w:pPr>
      <w:r>
        <w:rPr>
          <w:rFonts w:hint="eastAsia" w:ascii="仿宋_GB2312" w:hAnsi="仿宋_GB2312" w:eastAsia="仿宋_GB2312" w:cs="仿宋_GB2312"/>
          <w:b w:val="0"/>
          <w:bCs w:val="0"/>
          <w:color w:val="000000"/>
          <w:spacing w:val="5"/>
          <w:kern w:val="0"/>
          <w:sz w:val="28"/>
          <w:szCs w:val="28"/>
          <w:highlight w:val="none"/>
          <w:lang w:val="en-US" w:eastAsia="zh-CN" w:bidi="ar"/>
        </w:rPr>
        <w:t>4.运维承包方式</w:t>
      </w:r>
    </w:p>
    <w:p>
      <w:pPr>
        <w:pStyle w:val="435"/>
        <w:keepNext w:val="0"/>
        <w:keepLines w:val="0"/>
        <w:pageBreakBefore w:val="0"/>
        <w:kinsoku/>
        <w:wordWrap/>
        <w:overflowPunct/>
        <w:topLinePunct w:val="0"/>
        <w:bidi w:val="0"/>
        <w:adjustRightInd/>
        <w:snapToGrid/>
        <w:spacing w:after="0" w:line="240" w:lineRule="atLeast"/>
        <w:ind w:firstLine="480"/>
        <w:textAlignment w:val="auto"/>
        <w:rPr>
          <w:rFonts w:hint="eastAsia" w:ascii="仿宋_GB2312" w:hAnsi="仿宋_GB2312" w:eastAsia="仿宋_GB2312" w:cs="仿宋_GB2312"/>
          <w:b w:val="0"/>
          <w:bCs w:val="0"/>
          <w:color w:val="000000"/>
          <w:spacing w:val="5"/>
          <w:kern w:val="0"/>
          <w:sz w:val="28"/>
          <w:szCs w:val="28"/>
          <w:highlight w:val="none"/>
          <w:lang w:val="en-US" w:eastAsia="zh-CN" w:bidi="ar"/>
        </w:rPr>
      </w:pPr>
      <w:r>
        <w:rPr>
          <w:rFonts w:hint="eastAsia" w:ascii="仿宋_GB2312" w:hAnsi="仿宋_GB2312" w:eastAsia="仿宋_GB2312" w:cs="仿宋_GB2312"/>
          <w:b w:val="0"/>
          <w:bCs w:val="0"/>
          <w:color w:val="000000"/>
          <w:spacing w:val="5"/>
          <w:kern w:val="0"/>
          <w:sz w:val="28"/>
          <w:szCs w:val="28"/>
          <w:highlight w:val="none"/>
          <w:lang w:val="en-US" w:eastAsia="zh-CN" w:bidi="ar"/>
        </w:rPr>
        <w:t>本项目中光伏采取“自发自用”模式，所有投资均由投资方自筹资金建设，建设方式采取F+EPC+O方式，即投资方投资、建设、运营。</w:t>
      </w:r>
    </w:p>
    <w:p>
      <w:pPr>
        <w:pStyle w:val="435"/>
        <w:keepNext w:val="0"/>
        <w:keepLines w:val="0"/>
        <w:pageBreakBefore w:val="0"/>
        <w:kinsoku/>
        <w:wordWrap/>
        <w:overflowPunct/>
        <w:topLinePunct w:val="0"/>
        <w:bidi w:val="0"/>
        <w:adjustRightInd/>
        <w:snapToGrid/>
        <w:spacing w:after="0" w:line="240" w:lineRule="atLeast"/>
        <w:ind w:firstLine="580" w:firstLineChars="200"/>
        <w:textAlignment w:val="auto"/>
        <w:rPr>
          <w:rFonts w:hint="eastAsia" w:ascii="仿宋_GB2312" w:hAnsi="仿宋_GB2312" w:eastAsia="仿宋_GB2312" w:cs="仿宋_GB2312"/>
          <w:b w:val="0"/>
          <w:bCs w:val="0"/>
          <w:color w:val="000000"/>
          <w:spacing w:val="5"/>
          <w:kern w:val="0"/>
          <w:sz w:val="28"/>
          <w:szCs w:val="28"/>
          <w:highlight w:val="none"/>
          <w:lang w:val="en-US" w:eastAsia="zh-CN" w:bidi="ar"/>
        </w:rPr>
      </w:pPr>
      <w:r>
        <w:rPr>
          <w:rFonts w:hint="eastAsia" w:ascii="仿宋_GB2312" w:hAnsi="仿宋_GB2312" w:eastAsia="仿宋_GB2312" w:cs="仿宋_GB2312"/>
          <w:b w:val="0"/>
          <w:bCs w:val="0"/>
          <w:color w:val="000000"/>
          <w:spacing w:val="5"/>
          <w:kern w:val="0"/>
          <w:sz w:val="28"/>
          <w:szCs w:val="28"/>
          <w:highlight w:val="none"/>
          <w:lang w:val="en-US" w:eastAsia="zh-CN" w:bidi="ar"/>
        </w:rPr>
        <w:t>5.布局点位</w:t>
      </w:r>
    </w:p>
    <w:p>
      <w:pPr>
        <w:pStyle w:val="435"/>
        <w:keepNext w:val="0"/>
        <w:keepLines w:val="0"/>
        <w:pageBreakBefore w:val="0"/>
        <w:kinsoku/>
        <w:wordWrap/>
        <w:overflowPunct/>
        <w:topLinePunct w:val="0"/>
        <w:bidi w:val="0"/>
        <w:adjustRightInd/>
        <w:snapToGrid/>
        <w:spacing w:after="0" w:line="240" w:lineRule="atLeast"/>
        <w:ind w:firstLine="580" w:firstLineChars="200"/>
        <w:textAlignment w:val="auto"/>
        <w:rPr>
          <w:rFonts w:hint="eastAsia" w:ascii="仿宋_GB2312" w:hAnsi="仿宋_GB2312" w:eastAsia="仿宋_GB2312" w:cs="仿宋_GB2312"/>
          <w:b w:val="0"/>
          <w:bCs w:val="0"/>
          <w:color w:val="000000"/>
          <w:spacing w:val="5"/>
          <w:kern w:val="0"/>
          <w:sz w:val="28"/>
          <w:szCs w:val="28"/>
          <w:highlight w:val="none"/>
          <w:lang w:val="en-US" w:eastAsia="zh-CN" w:bidi="ar"/>
        </w:rPr>
      </w:pPr>
      <w:r>
        <w:rPr>
          <w:rFonts w:hint="eastAsia" w:ascii="仿宋_GB2312" w:hAnsi="仿宋_GB2312" w:eastAsia="仿宋_GB2312" w:cs="仿宋_GB2312"/>
          <w:b w:val="0"/>
          <w:bCs w:val="0"/>
          <w:color w:val="000000"/>
          <w:spacing w:val="5"/>
          <w:kern w:val="0"/>
          <w:sz w:val="28"/>
          <w:szCs w:val="28"/>
          <w:highlight w:val="none"/>
          <w:lang w:val="en-US" w:eastAsia="zh-CN" w:bidi="ar"/>
        </w:rPr>
        <w:t>5.1光伏点位</w:t>
      </w:r>
    </w:p>
    <w:p>
      <w:pPr>
        <w:pStyle w:val="435"/>
        <w:keepNext w:val="0"/>
        <w:keepLines w:val="0"/>
        <w:pageBreakBefore w:val="0"/>
        <w:kinsoku/>
        <w:wordWrap/>
        <w:overflowPunct/>
        <w:topLinePunct w:val="0"/>
        <w:bidi w:val="0"/>
        <w:adjustRightInd/>
        <w:snapToGrid/>
        <w:spacing w:after="0" w:line="240" w:lineRule="atLeast"/>
        <w:ind w:firstLine="440" w:firstLineChars="200"/>
        <w:textAlignment w:val="auto"/>
      </w:pPr>
      <w:r>
        <w:drawing>
          <wp:inline distT="0" distB="0" distL="114300" distR="114300">
            <wp:extent cx="5754370" cy="2581275"/>
            <wp:effectExtent l="0" t="0" r="177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54370" cy="2581275"/>
                    </a:xfrm>
                    <a:prstGeom prst="rect">
                      <a:avLst/>
                    </a:prstGeom>
                    <a:noFill/>
                    <a:ln>
                      <a:noFill/>
                    </a:ln>
                  </pic:spPr>
                </pic:pic>
              </a:graphicData>
            </a:graphic>
          </wp:inline>
        </w:drawing>
      </w:r>
    </w:p>
    <w:p>
      <w:pPr>
        <w:pStyle w:val="435"/>
        <w:keepNext w:val="0"/>
        <w:keepLines w:val="0"/>
        <w:pageBreakBefore w:val="0"/>
        <w:kinsoku/>
        <w:wordWrap/>
        <w:overflowPunct/>
        <w:topLinePunct w:val="0"/>
        <w:bidi w:val="0"/>
        <w:adjustRightInd/>
        <w:snapToGrid/>
        <w:spacing w:after="0" w:line="240" w:lineRule="atLeast"/>
        <w:ind w:firstLine="580" w:firstLineChars="200"/>
        <w:textAlignment w:val="auto"/>
        <w:rPr>
          <w:rFonts w:hint="eastAsia" w:ascii="仿宋_GB2312" w:hAnsi="仿宋_GB2312" w:eastAsia="仿宋_GB2312" w:cs="仿宋_GB2312"/>
          <w:b w:val="0"/>
          <w:bCs w:val="0"/>
          <w:color w:val="000000"/>
          <w:spacing w:val="5"/>
          <w:kern w:val="0"/>
          <w:sz w:val="28"/>
          <w:szCs w:val="28"/>
          <w:highlight w:val="none"/>
          <w:lang w:val="en-US" w:eastAsia="zh-CN" w:bidi="ar"/>
        </w:rPr>
      </w:pPr>
      <w:r>
        <w:rPr>
          <w:rFonts w:hint="eastAsia" w:ascii="仿宋_GB2312" w:hAnsi="仿宋_GB2312" w:eastAsia="仿宋_GB2312" w:cs="仿宋_GB2312"/>
          <w:b w:val="0"/>
          <w:bCs w:val="0"/>
          <w:color w:val="000000"/>
          <w:spacing w:val="5"/>
          <w:kern w:val="0"/>
          <w:sz w:val="28"/>
          <w:szCs w:val="28"/>
          <w:highlight w:val="none"/>
          <w:lang w:val="en-US" w:eastAsia="zh-CN" w:bidi="ar"/>
        </w:rPr>
        <w:t>5.2座椅、垃圾桶、太阳花点位</w:t>
      </w:r>
    </w:p>
    <w:p>
      <w:pPr>
        <w:pStyle w:val="435"/>
        <w:keepNext w:val="0"/>
        <w:keepLines w:val="0"/>
        <w:pageBreakBefore w:val="0"/>
        <w:kinsoku/>
        <w:wordWrap/>
        <w:overflowPunct/>
        <w:topLinePunct w:val="0"/>
        <w:bidi w:val="0"/>
        <w:adjustRightInd/>
        <w:snapToGrid/>
        <w:spacing w:after="0" w:line="240" w:lineRule="atLeast"/>
        <w:ind w:firstLine="440" w:firstLineChars="200"/>
        <w:textAlignment w:val="auto"/>
      </w:pPr>
      <w:r>
        <w:drawing>
          <wp:inline distT="0" distB="0" distL="114300" distR="114300">
            <wp:extent cx="5686425" cy="6724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686425" cy="6724650"/>
                    </a:xfrm>
                    <a:prstGeom prst="rect">
                      <a:avLst/>
                    </a:prstGeom>
                    <a:noFill/>
                    <a:ln>
                      <a:noFill/>
                    </a:ln>
                  </pic:spPr>
                </pic:pic>
              </a:graphicData>
            </a:graphic>
          </wp:inline>
        </w:drawing>
      </w:r>
    </w:p>
    <w:p>
      <w:pPr>
        <w:pStyle w:val="435"/>
        <w:keepNext w:val="0"/>
        <w:keepLines w:val="0"/>
        <w:pageBreakBefore w:val="0"/>
        <w:kinsoku/>
        <w:wordWrap/>
        <w:overflowPunct/>
        <w:topLinePunct w:val="0"/>
        <w:bidi w:val="0"/>
        <w:adjustRightInd/>
        <w:snapToGrid/>
        <w:spacing w:after="0" w:line="240" w:lineRule="atLeast"/>
        <w:ind w:firstLine="580" w:firstLineChars="200"/>
        <w:textAlignment w:val="auto"/>
        <w:rPr>
          <w:rFonts w:hint="eastAsia" w:ascii="仿宋_GB2312" w:hAnsi="仿宋_GB2312" w:eastAsia="仿宋_GB2312" w:cs="仿宋_GB2312"/>
          <w:b w:val="0"/>
          <w:bCs w:val="0"/>
          <w:color w:val="000000"/>
          <w:spacing w:val="5"/>
          <w:kern w:val="0"/>
          <w:sz w:val="28"/>
          <w:szCs w:val="28"/>
          <w:highlight w:val="none"/>
          <w:lang w:val="en-US" w:eastAsia="zh-CN" w:bidi="ar"/>
        </w:rPr>
      </w:pPr>
      <w:r>
        <w:rPr>
          <w:rFonts w:hint="eastAsia" w:ascii="仿宋_GB2312" w:hAnsi="仿宋_GB2312" w:eastAsia="仿宋_GB2312" w:cs="仿宋_GB2312"/>
          <w:b w:val="0"/>
          <w:bCs w:val="0"/>
          <w:color w:val="000000"/>
          <w:spacing w:val="5"/>
          <w:kern w:val="0"/>
          <w:sz w:val="28"/>
          <w:szCs w:val="28"/>
          <w:highlight w:val="none"/>
          <w:lang w:val="en-US" w:eastAsia="zh-CN" w:bidi="ar"/>
        </w:rPr>
        <w:t>5.3光伏车棚及智慧路灯点位</w:t>
      </w:r>
    </w:p>
    <w:p>
      <w:pPr>
        <w:pStyle w:val="435"/>
        <w:keepNext w:val="0"/>
        <w:keepLines w:val="0"/>
        <w:pageBreakBefore w:val="0"/>
        <w:kinsoku/>
        <w:wordWrap/>
        <w:overflowPunct/>
        <w:topLinePunct w:val="0"/>
        <w:bidi w:val="0"/>
        <w:adjustRightInd/>
        <w:snapToGrid/>
        <w:spacing w:after="0" w:line="240" w:lineRule="atLeast"/>
        <w:ind w:firstLine="440" w:firstLineChars="200"/>
        <w:textAlignment w:val="auto"/>
        <w:rPr>
          <w:rFonts w:hint="default" w:ascii="仿宋_GB2312" w:hAnsi="仿宋_GB2312" w:eastAsia="仿宋_GB2312" w:cs="仿宋_GB2312"/>
          <w:b w:val="0"/>
          <w:bCs w:val="0"/>
          <w:color w:val="000000"/>
          <w:spacing w:val="5"/>
          <w:kern w:val="0"/>
          <w:sz w:val="28"/>
          <w:szCs w:val="28"/>
          <w:highlight w:val="none"/>
          <w:lang w:val="en-US" w:eastAsia="zh-CN" w:bidi="ar"/>
        </w:rPr>
      </w:pPr>
      <w:r>
        <w:drawing>
          <wp:inline distT="0" distB="0" distL="114300" distR="114300">
            <wp:extent cx="5750560" cy="382397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750560" cy="382397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bidi w:val="0"/>
        <w:adjustRightInd/>
        <w:snapToGrid/>
        <w:spacing w:after="0" w:line="240" w:lineRule="atLeast"/>
        <w:jc w:val="left"/>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三、技术规范部分</w:t>
      </w:r>
    </w:p>
    <w:p>
      <w:pPr>
        <w:keepNext w:val="0"/>
        <w:keepLines w:val="0"/>
        <w:pageBreakBefore w:val="0"/>
        <w:widowControl/>
        <w:numPr>
          <w:ilvl w:val="0"/>
          <w:numId w:val="0"/>
        </w:numPr>
        <w:suppressLineNumbers w:val="0"/>
        <w:kinsoku/>
        <w:wordWrap/>
        <w:overflowPunct/>
        <w:topLinePunct w:val="0"/>
        <w:bidi w:val="0"/>
        <w:adjustRightInd/>
        <w:snapToGrid/>
        <w:spacing w:after="0" w:line="240" w:lineRule="atLeast"/>
        <w:jc w:val="left"/>
        <w:textAlignment w:val="auto"/>
        <w:rPr>
          <w:rFonts w:hint="eastAsia" w:ascii="仿宋_GB2312" w:hAnsi="仿宋_GB2312" w:eastAsia="仿宋_GB2312" w:cs="仿宋_GB2312"/>
          <w:color w:val="000000"/>
          <w:sz w:val="32"/>
          <w:szCs w:val="32"/>
          <w:lang w:val="en-US"/>
        </w:rPr>
      </w:pPr>
      <w:r>
        <w:rPr>
          <w:rFonts w:hint="eastAsia" w:ascii="仿宋_GB2312" w:hAnsi="仿宋_GB2312" w:eastAsia="仿宋_GB2312" w:cs="仿宋_GB2312"/>
          <w:color w:val="000000"/>
          <w:sz w:val="32"/>
          <w:szCs w:val="32"/>
          <w:lang w:val="en-US" w:eastAsia="zh-CN"/>
        </w:rPr>
        <w:t xml:space="preserve">  详见附件6《技术规范书》</w:t>
      </w:r>
    </w:p>
    <w:p>
      <w:pPr>
        <w:keepNext w:val="0"/>
        <w:keepLines w:val="0"/>
        <w:pageBreakBefore w:val="0"/>
        <w:widowControl/>
        <w:kinsoku/>
        <w:wordWrap/>
        <w:overflowPunct/>
        <w:topLinePunct w:val="0"/>
        <w:autoSpaceDE w:val="0"/>
        <w:autoSpaceDN w:val="0"/>
        <w:bidi w:val="0"/>
        <w:adjustRightInd w:val="0"/>
        <w:spacing w:after="0" w:line="240" w:lineRule="atLeast"/>
        <w:ind w:left="0" w:leftChars="0"/>
        <w:jc w:val="left"/>
        <w:textAlignment w:val="auto"/>
        <w:outlineLvl w:val="9"/>
        <w:rPr>
          <w:rFonts w:ascii="仿宋_GB2312" w:hAnsi="仿宋" w:eastAsia="仿宋_GB2312" w:cs="Arial Unicode MS"/>
          <w:b/>
          <w:bCs/>
          <w:sz w:val="32"/>
          <w:szCs w:val="32"/>
          <w:lang w:val="zh-CN" w:eastAsia="zh-CN"/>
        </w:rPr>
      </w:pPr>
      <w:r>
        <w:rPr>
          <w:rFonts w:hint="eastAsia" w:ascii="仿宋_GB2312" w:hAnsi="仿宋" w:eastAsia="仿宋_GB2312" w:cs="Arial Unicode MS"/>
          <w:b/>
          <w:bCs/>
          <w:sz w:val="32"/>
          <w:szCs w:val="32"/>
          <w:lang w:val="zh-CN" w:eastAsia="zh-CN"/>
        </w:rPr>
        <w:t>四、资格要求：</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仿宋_GB2312" w:hAnsi="仿宋_GB2312" w:eastAsia="仿宋_GB2312" w:cs="仿宋_GB2312"/>
          <w:kern w:val="2"/>
          <w:sz w:val="28"/>
          <w:szCs w:val="28"/>
          <w:highlight w:val="none"/>
          <w:lang w:eastAsia="zh-CN"/>
        </w:rPr>
      </w:pPr>
      <w:r>
        <w:rPr>
          <w:rFonts w:hint="eastAsia" w:ascii="仿宋_GB2312" w:hAnsi="仿宋_GB2312" w:eastAsia="仿宋_GB2312" w:cs="仿宋_GB2312"/>
          <w:kern w:val="2"/>
          <w:sz w:val="28"/>
          <w:szCs w:val="28"/>
          <w:lang w:eastAsia="zh-CN"/>
        </w:rPr>
        <w:t>1.投标人必须具有具有有效营业执照</w:t>
      </w:r>
      <w:r>
        <w:rPr>
          <w:rFonts w:hint="eastAsia" w:ascii="仿宋_GB2312" w:hAnsi="仿宋_GB2312" w:eastAsia="仿宋_GB2312" w:cs="仿宋_GB2312"/>
          <w:kern w:val="2"/>
          <w:sz w:val="28"/>
          <w:szCs w:val="28"/>
          <w:lang w:val="en-US" w:eastAsia="zh-CN"/>
        </w:rPr>
        <w:t>和</w:t>
      </w:r>
      <w:r>
        <w:rPr>
          <w:rFonts w:hint="eastAsia" w:ascii="仿宋_GB2312" w:hAnsi="仿宋_GB2312" w:eastAsia="仿宋_GB2312" w:cs="仿宋_GB2312"/>
          <w:kern w:val="2"/>
          <w:sz w:val="28"/>
          <w:szCs w:val="28"/>
          <w:lang w:eastAsia="zh-CN"/>
        </w:rPr>
        <w:t>独立法人资格,有供应能力的</w:t>
      </w:r>
      <w:r>
        <w:rPr>
          <w:rFonts w:hint="eastAsia" w:ascii="仿宋_GB2312" w:hAnsi="仿宋_GB2312" w:eastAsia="仿宋_GB2312" w:cs="仿宋_GB2312"/>
          <w:kern w:val="2"/>
          <w:sz w:val="28"/>
          <w:szCs w:val="28"/>
          <w:lang w:val="en-US" w:eastAsia="zh-CN"/>
        </w:rPr>
        <w:t>国有企业或上市公司</w:t>
      </w:r>
      <w:r>
        <w:rPr>
          <w:rFonts w:hint="eastAsia" w:ascii="仿宋_GB2312" w:hAnsi="仿宋_GB2312" w:eastAsia="仿宋_GB2312" w:cs="仿宋_GB2312"/>
          <w:kern w:val="2"/>
          <w:sz w:val="28"/>
          <w:szCs w:val="28"/>
          <w:lang w:eastAsia="zh-CN"/>
        </w:rPr>
        <w:t>，注册资</w:t>
      </w:r>
      <w:r>
        <w:rPr>
          <w:rFonts w:hint="eastAsia" w:ascii="仿宋_GB2312" w:hAnsi="仿宋_GB2312" w:eastAsia="仿宋_GB2312" w:cs="仿宋_GB2312"/>
          <w:kern w:val="2"/>
          <w:sz w:val="28"/>
          <w:szCs w:val="28"/>
          <w:highlight w:val="none"/>
          <w:lang w:eastAsia="zh-CN"/>
        </w:rPr>
        <w:t>金300万元以上，投标人应遵守有关的中国法律和规章条例。</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仿宋_GB2312" w:hAnsi="仿宋_GB2312" w:eastAsia="仿宋_GB2312" w:cs="仿宋_GB2312"/>
          <w:kern w:val="2"/>
          <w:sz w:val="28"/>
          <w:szCs w:val="28"/>
          <w:lang w:eastAsia="zh-CN"/>
        </w:rPr>
      </w:pPr>
      <w:r>
        <w:rPr>
          <w:rFonts w:hint="eastAsia" w:ascii="仿宋_GB2312" w:hAnsi="仿宋_GB2312" w:eastAsia="仿宋_GB2312" w:cs="仿宋_GB2312"/>
          <w:kern w:val="2"/>
          <w:sz w:val="28"/>
          <w:szCs w:val="28"/>
          <w:lang w:val="en-US" w:eastAsia="zh-CN"/>
        </w:rPr>
        <w:t>2</w:t>
      </w:r>
      <w:r>
        <w:rPr>
          <w:rFonts w:hint="eastAsia" w:ascii="仿宋_GB2312" w:hAnsi="仿宋_GB2312" w:eastAsia="仿宋_GB2312" w:cs="仿宋_GB2312"/>
          <w:kern w:val="2"/>
          <w:sz w:val="28"/>
          <w:szCs w:val="28"/>
          <w:lang w:eastAsia="zh-CN"/>
        </w:rPr>
        <w:t>.投标人应具备良好的资金实力和财务状况，经营状况良好，没有处于被责令停业或破产状态，且资产未被重组、接管或冻结。</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仿宋_GB2312" w:hAnsi="仿宋_GB2312" w:eastAsia="仿宋_GB2312" w:cs="仿宋_GB2312"/>
          <w:kern w:val="2"/>
          <w:sz w:val="28"/>
          <w:szCs w:val="28"/>
          <w:lang w:eastAsia="zh-CN"/>
        </w:rPr>
      </w:pPr>
      <w:r>
        <w:rPr>
          <w:rFonts w:hint="eastAsia" w:ascii="仿宋_GB2312" w:hAnsi="仿宋_GB2312" w:eastAsia="仿宋_GB2312" w:cs="仿宋_GB2312"/>
          <w:kern w:val="2"/>
          <w:sz w:val="28"/>
          <w:szCs w:val="28"/>
          <w:lang w:val="en-US" w:eastAsia="zh-CN"/>
        </w:rPr>
        <w:t>3</w:t>
      </w:r>
      <w:r>
        <w:rPr>
          <w:rFonts w:hint="eastAsia" w:ascii="仿宋_GB2312" w:hAnsi="仿宋_GB2312" w:eastAsia="仿宋_GB2312" w:cs="仿宋_GB2312"/>
          <w:kern w:val="2"/>
          <w:sz w:val="28"/>
          <w:szCs w:val="28"/>
          <w:lang w:eastAsia="zh-CN"/>
        </w:rPr>
        <w:t>.投标人具有良好的银行资信和商业信誉，提供开标前六个月内银行开具的资信证明；没有在“国家企业信用信息公示系统”网站或各级信用信息共享平台被列为失信企业名单或经营异常名录，提供信用中国网站信用记录截屏。</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仿宋_GB2312" w:hAnsi="仿宋_GB2312" w:eastAsia="仿宋_GB2312" w:cs="仿宋_GB2312"/>
          <w:kern w:val="2"/>
          <w:sz w:val="28"/>
          <w:szCs w:val="28"/>
          <w:lang w:eastAsia="zh-CN"/>
        </w:rPr>
      </w:pPr>
      <w:r>
        <w:rPr>
          <w:rFonts w:hint="eastAsia" w:ascii="仿宋_GB2312" w:hAnsi="仿宋_GB2312" w:eastAsia="仿宋_GB2312" w:cs="仿宋_GB2312"/>
          <w:kern w:val="2"/>
          <w:sz w:val="28"/>
          <w:szCs w:val="28"/>
          <w:lang w:val="en-US" w:eastAsia="zh-CN"/>
        </w:rPr>
        <w:t>4</w:t>
      </w:r>
      <w:r>
        <w:rPr>
          <w:rFonts w:hint="eastAsia" w:ascii="仿宋_GB2312" w:hAnsi="仿宋_GB2312" w:eastAsia="仿宋_GB2312" w:cs="仿宋_GB2312"/>
          <w:kern w:val="2"/>
          <w:sz w:val="28"/>
          <w:szCs w:val="28"/>
          <w:lang w:eastAsia="zh-CN"/>
        </w:rPr>
        <w:t>.单位负责人为同一人或者存在控股、管理关系的不同单位，或同一母公司的子公司，不能同时参加投标。</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default" w:ascii="仿宋_GB2312" w:hAnsi="仿宋_GB2312" w:eastAsia="仿宋_GB2312" w:cs="仿宋_GB2312"/>
          <w:kern w:val="2"/>
          <w:sz w:val="28"/>
          <w:szCs w:val="28"/>
          <w:highlight w:val="none"/>
          <w:lang w:val="en-US" w:eastAsia="zh-CN"/>
        </w:rPr>
      </w:pPr>
      <w:r>
        <w:rPr>
          <w:rFonts w:hint="eastAsia" w:ascii="仿宋_GB2312" w:hAnsi="仿宋_GB2312" w:eastAsia="仿宋_GB2312" w:cs="仿宋_GB2312"/>
          <w:kern w:val="2"/>
          <w:sz w:val="28"/>
          <w:szCs w:val="28"/>
          <w:highlight w:val="none"/>
          <w:lang w:val="en-US" w:eastAsia="zh-CN"/>
        </w:rPr>
        <w:t>5.投标人及其法定代表人自投标截止日起向前24个月内无行贿犯罪记录。</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default" w:ascii="仿宋_GB2312" w:hAnsi="仿宋_GB2312" w:eastAsia="仿宋_GB2312" w:cs="仿宋_GB2312"/>
          <w:kern w:val="2"/>
          <w:sz w:val="28"/>
          <w:szCs w:val="28"/>
          <w:highlight w:val="none"/>
          <w:lang w:val="en-US" w:eastAsia="zh-CN"/>
        </w:rPr>
      </w:pPr>
      <w:r>
        <w:rPr>
          <w:rFonts w:hint="eastAsia" w:ascii="仿宋_GB2312" w:hAnsi="仿宋_GB2312" w:eastAsia="仿宋_GB2312" w:cs="仿宋_GB2312"/>
          <w:kern w:val="2"/>
          <w:sz w:val="28"/>
          <w:szCs w:val="28"/>
          <w:highlight w:val="none"/>
          <w:lang w:val="en-US" w:eastAsia="zh-CN"/>
        </w:rPr>
        <w:t>6.业绩要求:投标人近3年（以合同签订时间为准）开展同类业务不低于2项。</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仿宋_GB2312" w:hAnsi="仿宋_GB2312" w:eastAsia="仿宋_GB2312" w:cs="仿宋_GB2312"/>
          <w:bCs/>
          <w:kern w:val="2"/>
          <w:sz w:val="28"/>
          <w:szCs w:val="28"/>
          <w:lang w:eastAsia="zh-CN"/>
        </w:rPr>
      </w:pPr>
      <w:r>
        <w:rPr>
          <w:rFonts w:hint="eastAsia" w:ascii="仿宋_GB2312" w:hAnsi="仿宋_GB2312" w:eastAsia="仿宋_GB2312" w:cs="仿宋_GB2312"/>
          <w:kern w:val="2"/>
          <w:sz w:val="28"/>
          <w:szCs w:val="28"/>
          <w:lang w:val="en-US" w:eastAsia="zh-CN"/>
        </w:rPr>
        <w:t>7</w:t>
      </w:r>
      <w:r>
        <w:rPr>
          <w:rFonts w:hint="eastAsia" w:ascii="仿宋_GB2312" w:hAnsi="仿宋_GB2312" w:eastAsia="仿宋_GB2312" w:cs="仿宋_GB2312"/>
          <w:kern w:val="2"/>
          <w:sz w:val="28"/>
          <w:szCs w:val="28"/>
          <w:lang w:eastAsia="zh-CN"/>
        </w:rPr>
        <w:t>.不接受联合体投标。</w:t>
      </w:r>
    </w:p>
    <w:p>
      <w:pPr>
        <w:keepNext w:val="0"/>
        <w:keepLines w:val="0"/>
        <w:pageBreakBefore w:val="0"/>
        <w:widowControl/>
        <w:kinsoku/>
        <w:wordWrap/>
        <w:overflowPunct/>
        <w:topLinePunct w:val="0"/>
        <w:autoSpaceDE w:val="0"/>
        <w:autoSpaceDN w:val="0"/>
        <w:bidi w:val="0"/>
        <w:adjustRightInd w:val="0"/>
        <w:spacing w:after="0" w:line="240" w:lineRule="atLeast"/>
        <w:ind w:left="0" w:leftChars="0"/>
        <w:jc w:val="left"/>
        <w:textAlignment w:val="auto"/>
        <w:outlineLvl w:val="9"/>
        <w:rPr>
          <w:rFonts w:ascii="仿宋_GB2312" w:hAnsi="仿宋" w:eastAsia="仿宋_GB2312" w:cs="Arial Unicode MS"/>
          <w:b/>
          <w:bCs/>
          <w:sz w:val="32"/>
          <w:szCs w:val="32"/>
          <w:lang w:val="zh-CN" w:eastAsia="zh-CN"/>
        </w:rPr>
      </w:pPr>
      <w:r>
        <w:rPr>
          <w:rFonts w:hint="eastAsia" w:ascii="仿宋_GB2312" w:hAnsi="仿宋" w:eastAsia="仿宋_GB2312"/>
          <w:b/>
          <w:bCs/>
          <w:sz w:val="32"/>
          <w:szCs w:val="32"/>
          <w:lang w:val="en-US" w:eastAsia="zh-CN"/>
        </w:rPr>
        <w:t>五</w:t>
      </w:r>
      <w:r>
        <w:rPr>
          <w:rFonts w:hint="eastAsia" w:ascii="仿宋_GB2312" w:hAnsi="仿宋" w:eastAsia="仿宋_GB2312"/>
          <w:b/>
          <w:bCs/>
          <w:sz w:val="32"/>
          <w:szCs w:val="32"/>
          <w:lang w:val="zh-CN" w:eastAsia="zh-CN"/>
        </w:rPr>
        <w:t>、</w:t>
      </w:r>
      <w:r>
        <w:rPr>
          <w:rFonts w:hint="eastAsia" w:ascii="仿宋_GB2312" w:hAnsi="仿宋" w:eastAsia="仿宋_GB2312" w:cs="Arial Unicode MS"/>
          <w:b/>
          <w:bCs/>
          <w:sz w:val="32"/>
          <w:szCs w:val="32"/>
          <w:lang w:val="zh-CN" w:eastAsia="zh-CN"/>
        </w:rPr>
        <w:t>谈判文件获取:</w:t>
      </w:r>
    </w:p>
    <w:p>
      <w:pPr>
        <w:pStyle w:val="4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60" w:firstLineChars="200"/>
        <w:jc w:val="both"/>
        <w:textAlignment w:val="auto"/>
        <w:rPr>
          <w:rFonts w:hint="eastAsia" w:ascii="仿宋_GB2312" w:hAnsi="仿宋_GB2312" w:eastAsia="仿宋_GB2312" w:cs="仿宋_GB2312"/>
          <w:kern w:val="2"/>
          <w:sz w:val="28"/>
          <w:szCs w:val="28"/>
          <w:highlight w:val="none"/>
          <w:lang w:val="zh-CN" w:eastAsia="zh-CN"/>
        </w:rPr>
      </w:pPr>
      <w:r>
        <w:rPr>
          <w:rFonts w:hint="eastAsia" w:ascii="仿宋_GB2312" w:hAnsi="仿宋" w:eastAsia="仿宋_GB2312" w:cs="Arial Unicode MS"/>
          <w:sz w:val="28"/>
          <w:szCs w:val="28"/>
          <w:lang w:val="en-US" w:eastAsia="zh-CN"/>
        </w:rPr>
        <w:t>济钢集团有限公司阳光购销平http://bidding.jigang.com.cn在线获取。</w:t>
      </w:r>
      <w:bookmarkStart w:id="5" w:name="OLE_LINK3"/>
      <w:r>
        <w:rPr>
          <w:rFonts w:hint="eastAsia" w:ascii="仿宋_GB2312" w:hAnsi="仿宋_GB2312" w:eastAsia="仿宋_GB2312" w:cs="仿宋_GB2312"/>
          <w:kern w:val="2"/>
          <w:sz w:val="28"/>
          <w:szCs w:val="28"/>
          <w:highlight w:val="none"/>
          <w:lang w:val="zh-CN" w:eastAsia="zh-CN"/>
        </w:rPr>
        <w:t>采购人接到意向供应商回复的确认通知后，意向供应商3个工作日内免费将竞争性谈判文件发送至拟谈判人指定电子邮箱</w:t>
      </w:r>
      <w:r>
        <w:rPr>
          <w:rFonts w:hint="eastAsia" w:ascii="仿宋_GB2312" w:hAnsi="仿宋_GB2312" w:eastAsia="仿宋_GB2312" w:cs="仿宋_GB2312"/>
          <w:kern w:val="2"/>
          <w:sz w:val="28"/>
          <w:szCs w:val="28"/>
          <w:highlight w:val="none"/>
          <w:lang w:val="en-US" w:eastAsia="zh-CN"/>
        </w:rPr>
        <w:t>jgsxcf@163.com</w:t>
      </w:r>
      <w:r>
        <w:rPr>
          <w:rFonts w:hint="eastAsia" w:ascii="仿宋_GB2312" w:hAnsi="仿宋_GB2312" w:eastAsia="仿宋_GB2312" w:cs="仿宋_GB2312"/>
          <w:kern w:val="2"/>
          <w:sz w:val="28"/>
          <w:szCs w:val="28"/>
          <w:highlight w:val="none"/>
          <w:lang w:val="zh-CN" w:eastAsia="zh-CN"/>
        </w:rPr>
        <w:t>。</w:t>
      </w:r>
    </w:p>
    <w:bookmarkEnd w:id="5"/>
    <w:p>
      <w:pPr>
        <w:keepNext w:val="0"/>
        <w:keepLines w:val="0"/>
        <w:pageBreakBefore w:val="0"/>
        <w:widowControl/>
        <w:numPr>
          <w:ilvl w:val="0"/>
          <w:numId w:val="0"/>
        </w:numPr>
        <w:kinsoku/>
        <w:wordWrap/>
        <w:overflowPunct/>
        <w:topLinePunct w:val="0"/>
        <w:autoSpaceDE w:val="0"/>
        <w:autoSpaceDN w:val="0"/>
        <w:bidi w:val="0"/>
        <w:adjustRightInd w:val="0"/>
        <w:spacing w:after="0" w:line="240" w:lineRule="atLeast"/>
        <w:jc w:val="left"/>
        <w:textAlignment w:val="auto"/>
        <w:outlineLvl w:val="9"/>
        <w:rPr>
          <w:rFonts w:hint="eastAsia" w:ascii="仿宋_GB2312" w:hAnsi="仿宋" w:eastAsia="仿宋_GB2312" w:cs="Arial Unicode MS"/>
          <w:b/>
          <w:bCs/>
          <w:sz w:val="32"/>
          <w:szCs w:val="32"/>
          <w:lang w:val="zh-CN" w:eastAsia="zh-CN"/>
        </w:rPr>
      </w:pPr>
      <w:r>
        <w:rPr>
          <w:rFonts w:hint="eastAsia" w:ascii="仿宋_GB2312" w:hAnsi="仿宋" w:eastAsia="仿宋_GB2312" w:cs="Arial Unicode MS"/>
          <w:b/>
          <w:bCs/>
          <w:sz w:val="32"/>
          <w:szCs w:val="32"/>
          <w:lang w:val="en-US" w:eastAsia="zh-CN"/>
        </w:rPr>
        <w:t>六、</w:t>
      </w:r>
      <w:r>
        <w:rPr>
          <w:rFonts w:hint="eastAsia" w:ascii="仿宋_GB2312" w:hAnsi="仿宋" w:eastAsia="仿宋_GB2312" w:cs="Arial Unicode MS"/>
          <w:b/>
          <w:bCs/>
          <w:sz w:val="32"/>
          <w:szCs w:val="32"/>
          <w:lang w:val="zh-CN" w:eastAsia="zh-CN"/>
        </w:rPr>
        <w:t>谈判保证金：</w:t>
      </w:r>
    </w:p>
    <w:p>
      <w:pPr>
        <w:keepNext w:val="0"/>
        <w:keepLines w:val="0"/>
        <w:pageBreakBefore w:val="0"/>
        <w:widowControl/>
        <w:numPr>
          <w:ilvl w:val="0"/>
          <w:numId w:val="0"/>
        </w:numPr>
        <w:kinsoku/>
        <w:wordWrap/>
        <w:overflowPunct/>
        <w:topLinePunct w:val="0"/>
        <w:autoSpaceDE w:val="0"/>
        <w:autoSpaceDN w:val="0"/>
        <w:bidi w:val="0"/>
        <w:adjustRightInd w:val="0"/>
        <w:spacing w:after="0" w:line="240" w:lineRule="atLeast"/>
        <w:ind w:firstLine="560" w:firstLineChars="200"/>
        <w:jc w:val="left"/>
        <w:textAlignment w:val="auto"/>
        <w:outlineLvl w:val="9"/>
        <w:rPr>
          <w:rFonts w:hint="eastAsia" w:ascii="仿宋_GB2312" w:hAnsi="仿宋" w:eastAsia="仿宋_GB2312" w:cs="Arial Unicode MS"/>
          <w:b/>
          <w:bCs/>
          <w:sz w:val="32"/>
          <w:szCs w:val="32"/>
          <w:lang w:val="zh-CN" w:eastAsia="zh-CN"/>
        </w:rPr>
      </w:pPr>
      <w:r>
        <w:rPr>
          <w:rFonts w:hint="eastAsia" w:ascii="仿宋_GB2312" w:hAnsi="仿宋_GB2312" w:eastAsia="仿宋_GB2312" w:cs="仿宋_GB2312"/>
          <w:kern w:val="2"/>
          <w:sz w:val="28"/>
          <w:szCs w:val="28"/>
          <w:lang w:val="en-US" w:eastAsia="zh-CN"/>
        </w:rPr>
        <w:t>本次无需缴纳谈判保证金。</w:t>
      </w:r>
    </w:p>
    <w:p>
      <w:pPr>
        <w:keepNext w:val="0"/>
        <w:keepLines w:val="0"/>
        <w:pageBreakBefore w:val="0"/>
        <w:widowControl/>
        <w:numPr>
          <w:ilvl w:val="0"/>
          <w:numId w:val="0"/>
        </w:numPr>
        <w:kinsoku/>
        <w:wordWrap/>
        <w:overflowPunct/>
        <w:topLinePunct w:val="0"/>
        <w:autoSpaceDE w:val="0"/>
        <w:autoSpaceDN w:val="0"/>
        <w:bidi w:val="0"/>
        <w:adjustRightInd w:val="0"/>
        <w:spacing w:after="0" w:line="240" w:lineRule="atLeast"/>
        <w:jc w:val="left"/>
        <w:textAlignment w:val="auto"/>
        <w:outlineLvl w:val="9"/>
        <w:rPr>
          <w:rFonts w:ascii="仿宋_GB2312" w:hAnsi="仿宋" w:eastAsia="仿宋_GB2312" w:cs="Arial Unicode MS"/>
          <w:b/>
          <w:sz w:val="32"/>
          <w:szCs w:val="32"/>
          <w:lang w:val="zh-CN" w:eastAsia="zh-CN"/>
        </w:rPr>
      </w:pPr>
      <w:r>
        <w:rPr>
          <w:rFonts w:hint="eastAsia" w:ascii="仿宋_GB2312" w:hAnsi="仿宋" w:eastAsia="仿宋_GB2312" w:cs="Arial Unicode MS"/>
          <w:b/>
          <w:bCs/>
          <w:sz w:val="32"/>
          <w:szCs w:val="32"/>
          <w:lang w:val="en-US" w:eastAsia="zh-CN"/>
        </w:rPr>
        <w:t>七、</w:t>
      </w:r>
      <w:r>
        <w:rPr>
          <w:rFonts w:hint="eastAsia" w:ascii="仿宋_GB2312" w:hAnsi="仿宋" w:eastAsia="仿宋_GB2312" w:cs="Arial Unicode MS"/>
          <w:b/>
          <w:bCs/>
          <w:sz w:val="32"/>
          <w:szCs w:val="32"/>
          <w:lang w:val="zh-CN" w:eastAsia="zh-CN"/>
        </w:rPr>
        <w:t>响应文件的递交</w:t>
      </w:r>
    </w:p>
    <w:p>
      <w:pPr>
        <w:pStyle w:val="48"/>
        <w:keepNext w:val="0"/>
        <w:keepLines w:val="0"/>
        <w:pageBreakBefore w:val="0"/>
        <w:widowControl/>
        <w:kinsoku/>
        <w:wordWrap/>
        <w:overflowPunct/>
        <w:topLinePunct w:val="0"/>
        <w:bidi w:val="0"/>
        <w:spacing w:before="0" w:beforeAutospacing="0" w:after="0" w:afterAutospacing="0" w:line="240" w:lineRule="auto"/>
        <w:ind w:firstLine="560" w:firstLineChars="200"/>
        <w:jc w:val="both"/>
        <w:textAlignment w:val="auto"/>
        <w:rPr>
          <w:rFonts w:hint="eastAsia" w:ascii="仿宋_GB2312" w:hAnsi="仿宋_GB2312" w:eastAsia="仿宋_GB2312" w:cs="仿宋_GB2312"/>
          <w:kern w:val="2"/>
          <w:sz w:val="28"/>
          <w:szCs w:val="28"/>
          <w:lang w:val="en-US" w:eastAsia="zh-CN"/>
        </w:rPr>
      </w:pPr>
      <w:r>
        <w:rPr>
          <w:rFonts w:hint="eastAsia" w:ascii="仿宋_GB2312" w:hAnsi="仿宋_GB2312" w:eastAsia="仿宋_GB2312" w:cs="仿宋_GB2312"/>
          <w:kern w:val="2"/>
          <w:sz w:val="28"/>
          <w:szCs w:val="28"/>
          <w:lang w:val="zh-CN" w:eastAsia="zh-CN"/>
        </w:rPr>
        <w:t>响应文件电子版在谈判前一天发送至发包人指定邮</w:t>
      </w:r>
      <w:r>
        <w:rPr>
          <w:rFonts w:hint="eastAsia" w:ascii="仿宋_GB2312" w:hAnsi="仿宋_GB2312" w:eastAsia="仿宋_GB2312" w:cs="仿宋_GB2312"/>
          <w:kern w:val="2"/>
          <w:sz w:val="28"/>
          <w:szCs w:val="28"/>
          <w:lang w:val="en-US" w:eastAsia="zh-CN"/>
        </w:rPr>
        <w:t>箱jgsxyf@163.com</w:t>
      </w:r>
      <w:r>
        <w:rPr>
          <w:rFonts w:hint="eastAsia" w:ascii="仿宋_GB2312" w:hAnsi="仿宋_GB2312" w:eastAsia="仿宋_GB2312" w:cs="仿宋_GB2312"/>
          <w:kern w:val="2"/>
          <w:sz w:val="28"/>
          <w:szCs w:val="28"/>
          <w:lang w:val="zh-CN" w:eastAsia="zh-CN"/>
        </w:rPr>
        <w:t>，纸质版在谈判结束后递交。地点为：济钢四新产业发展（山东）有限公司运营规划部</w:t>
      </w:r>
      <w:r>
        <w:rPr>
          <w:rFonts w:hint="eastAsia" w:ascii="仿宋_GB2312" w:hAnsi="仿宋_GB2312" w:eastAsia="仿宋_GB2312" w:cs="仿宋_GB2312"/>
          <w:kern w:val="2"/>
          <w:sz w:val="28"/>
          <w:szCs w:val="28"/>
          <w:lang w:val="en-US" w:eastAsia="zh-CN"/>
        </w:rPr>
        <w:t>。</w:t>
      </w:r>
    </w:p>
    <w:p>
      <w:pPr>
        <w:keepNext w:val="0"/>
        <w:keepLines w:val="0"/>
        <w:pageBreakBefore w:val="0"/>
        <w:widowControl/>
        <w:kinsoku/>
        <w:wordWrap/>
        <w:overflowPunct/>
        <w:topLinePunct w:val="0"/>
        <w:bidi w:val="0"/>
        <w:snapToGrid w:val="0"/>
        <w:spacing w:after="0" w:line="240" w:lineRule="atLeast"/>
        <w:ind w:left="0" w:leftChars="0"/>
        <w:jc w:val="left"/>
        <w:textAlignment w:val="auto"/>
        <w:outlineLvl w:val="9"/>
        <w:rPr>
          <w:rFonts w:ascii="仿宋_GB2312" w:hAnsi="仿宋" w:eastAsia="仿宋_GB2312" w:cs="Arial Unicode MS"/>
          <w:b/>
          <w:bCs/>
          <w:sz w:val="32"/>
          <w:szCs w:val="32"/>
          <w:lang w:val="zh-CN" w:eastAsia="zh-CN"/>
        </w:rPr>
      </w:pPr>
      <w:r>
        <w:rPr>
          <w:rFonts w:hint="eastAsia" w:ascii="仿宋_GB2312" w:hAnsi="仿宋" w:eastAsia="仿宋_GB2312" w:cs="Arial Unicode MS"/>
          <w:b/>
          <w:bCs/>
          <w:sz w:val="32"/>
          <w:szCs w:val="32"/>
          <w:lang w:val="en-US" w:eastAsia="zh-CN"/>
        </w:rPr>
        <w:t>八</w:t>
      </w:r>
      <w:r>
        <w:rPr>
          <w:rFonts w:hint="eastAsia" w:ascii="仿宋_GB2312" w:hAnsi="仿宋" w:eastAsia="仿宋_GB2312" w:cs="Arial Unicode MS"/>
          <w:b/>
          <w:bCs/>
          <w:sz w:val="32"/>
          <w:szCs w:val="32"/>
          <w:lang w:val="zh-CN" w:eastAsia="zh-CN"/>
        </w:rPr>
        <w:t>、</w:t>
      </w:r>
      <w:r>
        <w:rPr>
          <w:rFonts w:hint="eastAsia" w:ascii="仿宋_GB2312" w:hAnsi="仿宋" w:eastAsia="仿宋_GB2312" w:cs="Arial Unicode MS"/>
          <w:b/>
          <w:bCs/>
          <w:sz w:val="32"/>
          <w:szCs w:val="32"/>
          <w:lang w:eastAsia="zh-CN"/>
        </w:rPr>
        <w:t>商务</w:t>
      </w:r>
      <w:r>
        <w:rPr>
          <w:rFonts w:hint="eastAsia" w:ascii="仿宋_GB2312" w:hAnsi="仿宋" w:eastAsia="仿宋_GB2312" w:cs="Arial Unicode MS"/>
          <w:b/>
          <w:bCs/>
          <w:sz w:val="32"/>
          <w:szCs w:val="32"/>
          <w:lang w:val="zh-CN" w:eastAsia="zh-CN"/>
        </w:rPr>
        <w:t>谈判时间</w:t>
      </w:r>
      <w:r>
        <w:rPr>
          <w:rFonts w:hint="eastAsia" w:ascii="仿宋_GB2312" w:hAnsi="仿宋" w:eastAsia="仿宋_GB2312" w:cs="Arial Unicode MS"/>
          <w:b/>
          <w:bCs/>
          <w:sz w:val="32"/>
          <w:szCs w:val="32"/>
          <w:lang w:eastAsia="zh-CN"/>
        </w:rPr>
        <w:t>和方式</w:t>
      </w:r>
    </w:p>
    <w:p>
      <w:pPr>
        <w:keepNext w:val="0"/>
        <w:keepLines w:val="0"/>
        <w:pageBreakBefore w:val="0"/>
        <w:widowControl/>
        <w:kinsoku/>
        <w:wordWrap/>
        <w:overflowPunct/>
        <w:topLinePunct w:val="0"/>
        <w:autoSpaceDE w:val="0"/>
        <w:autoSpaceDN w:val="0"/>
        <w:bidi w:val="0"/>
        <w:adjustRightInd w:val="0"/>
        <w:snapToGrid/>
        <w:spacing w:after="0" w:line="560" w:lineRule="exact"/>
        <w:ind w:left="0" w:leftChars="0" w:firstLine="560" w:firstLineChars="200"/>
        <w:jc w:val="left"/>
        <w:textAlignment w:val="auto"/>
        <w:outlineLvl w:val="9"/>
        <w:rPr>
          <w:rFonts w:ascii="仿宋_GB2312" w:hAnsi="仿宋" w:eastAsia="仿宋_GB2312" w:cs="Arial Unicode MS"/>
          <w:sz w:val="28"/>
          <w:szCs w:val="28"/>
          <w:highlight w:val="none"/>
          <w:lang w:val="zh-CN" w:eastAsia="zh-CN"/>
        </w:rPr>
      </w:pPr>
      <w:r>
        <w:rPr>
          <w:rFonts w:hint="eastAsia" w:ascii="仿宋_GB2312" w:hAnsi="仿宋" w:eastAsia="仿宋_GB2312" w:cs="Arial Unicode MS"/>
          <w:sz w:val="28"/>
          <w:szCs w:val="28"/>
          <w:lang w:eastAsia="zh-CN"/>
        </w:rPr>
        <w:t>1.</w:t>
      </w:r>
      <w:r>
        <w:rPr>
          <w:rFonts w:hint="eastAsia" w:ascii="仿宋_GB2312" w:hAnsi="仿宋" w:eastAsia="仿宋_GB2312" w:cs="Arial Unicode MS"/>
          <w:sz w:val="28"/>
          <w:szCs w:val="28"/>
          <w:highlight w:val="none"/>
          <w:lang w:val="zh-CN" w:eastAsia="zh-CN"/>
        </w:rPr>
        <w:t>时间：202</w:t>
      </w:r>
      <w:r>
        <w:rPr>
          <w:rFonts w:hint="eastAsia" w:ascii="仿宋_GB2312" w:hAnsi="仿宋" w:eastAsia="仿宋_GB2312" w:cs="Arial Unicode MS"/>
          <w:sz w:val="28"/>
          <w:szCs w:val="28"/>
          <w:highlight w:val="none"/>
          <w:lang w:val="en-US" w:eastAsia="zh-CN"/>
        </w:rPr>
        <w:t>5</w:t>
      </w:r>
      <w:r>
        <w:rPr>
          <w:rFonts w:hint="eastAsia" w:ascii="仿宋_GB2312" w:hAnsi="仿宋" w:eastAsia="仿宋_GB2312" w:cs="Arial Unicode MS"/>
          <w:sz w:val="28"/>
          <w:szCs w:val="28"/>
          <w:highlight w:val="none"/>
          <w:lang w:val="zh-CN" w:eastAsia="zh-CN"/>
        </w:rPr>
        <w:t>年</w:t>
      </w:r>
      <w:r>
        <w:rPr>
          <w:rFonts w:hint="eastAsia" w:ascii="仿宋_GB2312" w:hAnsi="仿宋" w:eastAsia="仿宋_GB2312" w:cs="Arial Unicode MS"/>
          <w:sz w:val="28"/>
          <w:szCs w:val="28"/>
          <w:highlight w:val="none"/>
          <w:lang w:val="en-US" w:eastAsia="zh-CN"/>
        </w:rPr>
        <w:t>8月8日14</w:t>
      </w:r>
      <w:r>
        <w:rPr>
          <w:rFonts w:hint="eastAsia" w:ascii="仿宋_GB2312" w:hAnsi="仿宋" w:eastAsia="仿宋_GB2312" w:cs="Arial Unicode MS"/>
          <w:sz w:val="28"/>
          <w:szCs w:val="28"/>
          <w:highlight w:val="none"/>
          <w:lang w:val="zh-CN" w:eastAsia="zh-CN"/>
        </w:rPr>
        <w:t>时</w:t>
      </w:r>
      <w:r>
        <w:rPr>
          <w:rFonts w:hint="eastAsia" w:ascii="仿宋_GB2312" w:hAnsi="仿宋" w:eastAsia="仿宋_GB2312" w:cs="Arial Unicode MS"/>
          <w:sz w:val="28"/>
          <w:szCs w:val="28"/>
          <w:highlight w:val="none"/>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spacing w:after="0" w:line="560" w:lineRule="exact"/>
        <w:ind w:left="0" w:leftChars="0" w:firstLine="560" w:firstLineChars="200"/>
        <w:jc w:val="left"/>
        <w:textAlignment w:val="auto"/>
        <w:outlineLvl w:val="9"/>
        <w:rPr>
          <w:rFonts w:hint="default" w:ascii="仿宋_GB2312" w:hAnsi="仿宋" w:eastAsia="仿宋_GB2312" w:cs="Arial Unicode MS"/>
          <w:sz w:val="28"/>
          <w:szCs w:val="28"/>
          <w:highlight w:val="none"/>
          <w:lang w:val="en-US" w:eastAsia="zh-CN"/>
        </w:rPr>
      </w:pPr>
      <w:r>
        <w:rPr>
          <w:rFonts w:hint="eastAsia" w:ascii="仿宋_GB2312" w:hAnsi="仿宋" w:eastAsia="仿宋_GB2312" w:cs="Arial Unicode MS"/>
          <w:sz w:val="28"/>
          <w:szCs w:val="28"/>
          <w:highlight w:val="none"/>
          <w:lang w:eastAsia="zh-CN"/>
        </w:rPr>
        <w:t>2.</w:t>
      </w:r>
      <w:r>
        <w:rPr>
          <w:rFonts w:hint="eastAsia" w:ascii="仿宋_GB2312" w:hAnsi="仿宋" w:eastAsia="仿宋_GB2312" w:cs="Arial Unicode MS"/>
          <w:sz w:val="28"/>
          <w:szCs w:val="28"/>
          <w:highlight w:val="none"/>
          <w:lang w:val="en-US" w:eastAsia="zh-CN"/>
        </w:rPr>
        <w:t>地点</w:t>
      </w:r>
      <w:r>
        <w:rPr>
          <w:rFonts w:hint="eastAsia" w:ascii="仿宋_GB2312" w:hAnsi="仿宋" w:eastAsia="仿宋_GB2312" w:cs="Arial Unicode MS"/>
          <w:sz w:val="28"/>
          <w:szCs w:val="28"/>
          <w:highlight w:val="none"/>
          <w:lang w:val="zh-CN" w:eastAsia="zh-CN"/>
        </w:rPr>
        <w:t>：</w:t>
      </w:r>
      <w:r>
        <w:rPr>
          <w:rFonts w:hint="eastAsia" w:ascii="仿宋_GB2312" w:hAnsi="仿宋" w:eastAsia="仿宋_GB2312" w:cs="Arial Unicode MS"/>
          <w:sz w:val="28"/>
          <w:szCs w:val="28"/>
          <w:highlight w:val="none"/>
          <w:lang w:val="en-US" w:eastAsia="zh-CN"/>
        </w:rPr>
        <w:t>济南市历城区工业北路21号济钢创智谷园区C1办公楼七层会议室。</w:t>
      </w:r>
    </w:p>
    <w:p>
      <w:pPr>
        <w:keepNext w:val="0"/>
        <w:keepLines w:val="0"/>
        <w:pageBreakBefore w:val="0"/>
        <w:widowControl/>
        <w:kinsoku/>
        <w:wordWrap/>
        <w:overflowPunct/>
        <w:topLinePunct w:val="0"/>
        <w:autoSpaceDE w:val="0"/>
        <w:autoSpaceDN w:val="0"/>
        <w:bidi w:val="0"/>
        <w:adjustRightInd w:val="0"/>
        <w:snapToGrid/>
        <w:spacing w:after="0" w:line="240" w:lineRule="atLeast"/>
        <w:ind w:left="0" w:leftChars="0"/>
        <w:jc w:val="left"/>
        <w:textAlignment w:val="auto"/>
        <w:outlineLvl w:val="9"/>
        <w:rPr>
          <w:rFonts w:ascii="仿宋_GB2312" w:hAnsi="仿宋" w:eastAsia="仿宋_GB2312" w:cs="Arial Unicode MS"/>
          <w:sz w:val="32"/>
          <w:szCs w:val="32"/>
          <w:lang w:val="zh-CN" w:eastAsia="zh-CN"/>
        </w:rPr>
      </w:pPr>
      <w:r>
        <w:rPr>
          <w:rFonts w:hint="eastAsia" w:ascii="仿宋_GB2312" w:hAnsi="仿宋" w:eastAsia="仿宋_GB2312" w:cs="Arial Unicode MS"/>
          <w:b/>
          <w:bCs/>
          <w:sz w:val="32"/>
          <w:szCs w:val="32"/>
          <w:lang w:val="en-US" w:eastAsia="zh-CN"/>
        </w:rPr>
        <w:t>九</w:t>
      </w:r>
      <w:r>
        <w:rPr>
          <w:rFonts w:hint="eastAsia" w:ascii="仿宋_GB2312" w:hAnsi="仿宋" w:eastAsia="仿宋_GB2312" w:cs="Arial Unicode MS"/>
          <w:b/>
          <w:bCs/>
          <w:sz w:val="32"/>
          <w:szCs w:val="32"/>
          <w:lang w:val="zh-CN" w:eastAsia="zh-CN"/>
        </w:rPr>
        <w:t>、联系方式</w:t>
      </w:r>
    </w:p>
    <w:p>
      <w:pPr>
        <w:keepNext w:val="0"/>
        <w:keepLines w:val="0"/>
        <w:pageBreakBefore w:val="0"/>
        <w:widowControl/>
        <w:kinsoku/>
        <w:wordWrap/>
        <w:overflowPunct/>
        <w:topLinePunct w:val="0"/>
        <w:autoSpaceDE w:val="0"/>
        <w:autoSpaceDN w:val="0"/>
        <w:bidi w:val="0"/>
        <w:adjustRightInd w:val="0"/>
        <w:snapToGrid/>
        <w:spacing w:after="0" w:line="560" w:lineRule="exact"/>
        <w:ind w:left="0" w:leftChars="0" w:firstLine="495" w:firstLineChars="177"/>
        <w:jc w:val="left"/>
        <w:textAlignment w:val="auto"/>
        <w:outlineLvl w:val="9"/>
        <w:rPr>
          <w:rFonts w:hint="default" w:ascii="仿宋_GB2312" w:hAnsi="仿宋" w:eastAsia="仿宋_GB2312" w:cs="Arial Unicode MS"/>
          <w:sz w:val="28"/>
          <w:szCs w:val="28"/>
          <w:highlight w:val="none"/>
          <w:lang w:val="en-US" w:eastAsia="zh-CN"/>
        </w:rPr>
      </w:pPr>
      <w:r>
        <w:rPr>
          <w:rFonts w:hint="eastAsia" w:ascii="仿宋_GB2312" w:hAnsi="仿宋" w:eastAsia="仿宋_GB2312" w:cs="Arial Unicode MS"/>
          <w:sz w:val="28"/>
          <w:szCs w:val="28"/>
          <w:lang w:eastAsia="zh-CN"/>
        </w:rPr>
        <w:t>1、谈判联系人：</w:t>
      </w:r>
      <w:r>
        <w:rPr>
          <w:rFonts w:hint="eastAsia" w:ascii="仿宋_GB2312" w:hAnsi="仿宋" w:eastAsia="仿宋_GB2312" w:cs="Arial Unicode MS"/>
          <w:sz w:val="28"/>
          <w:szCs w:val="28"/>
          <w:lang w:val="en-US" w:eastAsia="zh-CN"/>
        </w:rPr>
        <w:t>付卫萍</w:t>
      </w:r>
      <w:r>
        <w:rPr>
          <w:rFonts w:hint="eastAsia" w:ascii="仿宋_GB2312" w:hAnsi="仿宋" w:eastAsia="仿宋_GB2312" w:cs="Arial Unicode MS"/>
          <w:sz w:val="28"/>
          <w:szCs w:val="28"/>
          <w:highlight w:val="none"/>
          <w:lang w:eastAsia="zh-CN"/>
        </w:rPr>
        <w:t>，联系电话：</w:t>
      </w:r>
      <w:r>
        <w:rPr>
          <w:rFonts w:hint="eastAsia" w:ascii="仿宋_GB2312" w:hAnsi="仿宋" w:eastAsia="仿宋_GB2312" w:cs="Arial Unicode MS"/>
          <w:sz w:val="28"/>
          <w:szCs w:val="28"/>
          <w:highlight w:val="none"/>
          <w:lang w:val="en-US" w:eastAsia="zh-CN"/>
        </w:rPr>
        <w:t>18705316739</w:t>
      </w:r>
    </w:p>
    <w:p>
      <w:pPr>
        <w:keepNext w:val="0"/>
        <w:keepLines w:val="0"/>
        <w:pageBreakBefore w:val="0"/>
        <w:widowControl/>
        <w:kinsoku/>
        <w:wordWrap/>
        <w:overflowPunct/>
        <w:topLinePunct w:val="0"/>
        <w:autoSpaceDE w:val="0"/>
        <w:autoSpaceDN w:val="0"/>
        <w:bidi w:val="0"/>
        <w:adjustRightInd w:val="0"/>
        <w:snapToGrid/>
        <w:spacing w:after="0" w:line="560" w:lineRule="exact"/>
        <w:ind w:left="0" w:leftChars="0" w:firstLine="495" w:firstLineChars="177"/>
        <w:jc w:val="left"/>
        <w:textAlignment w:val="auto"/>
        <w:outlineLvl w:val="9"/>
        <w:rPr>
          <w:rFonts w:hint="default" w:ascii="仿宋_GB2312" w:hAnsi="仿宋" w:eastAsia="仿宋_GB2312" w:cs="Arial Unicode MS"/>
          <w:sz w:val="28"/>
          <w:szCs w:val="28"/>
          <w:highlight w:val="none"/>
          <w:lang w:val="en-US" w:eastAsia="zh-CN"/>
        </w:rPr>
      </w:pPr>
      <w:r>
        <w:rPr>
          <w:rFonts w:hint="eastAsia" w:ascii="仿宋_GB2312" w:hAnsi="仿宋" w:eastAsia="仿宋_GB2312" w:cs="Arial Unicode MS"/>
          <w:sz w:val="28"/>
          <w:szCs w:val="28"/>
          <w:highlight w:val="none"/>
          <w:lang w:eastAsia="zh-CN"/>
        </w:rPr>
        <w:t>2、业务（技术）联系人：</w:t>
      </w:r>
      <w:r>
        <w:rPr>
          <w:rFonts w:hint="eastAsia" w:ascii="仿宋_GB2312" w:hAnsi="仿宋" w:eastAsia="仿宋_GB2312" w:cs="Arial Unicode MS"/>
          <w:sz w:val="28"/>
          <w:szCs w:val="28"/>
          <w:highlight w:val="none"/>
          <w:lang w:val="en-US" w:eastAsia="zh-CN"/>
        </w:rPr>
        <w:t>宋健灏</w:t>
      </w:r>
      <w:r>
        <w:rPr>
          <w:rFonts w:hint="eastAsia" w:ascii="仿宋_GB2312" w:hAnsi="仿宋" w:eastAsia="仿宋_GB2312" w:cs="Arial Unicode MS"/>
          <w:sz w:val="28"/>
          <w:szCs w:val="28"/>
          <w:highlight w:val="none"/>
          <w:lang w:eastAsia="zh-CN"/>
        </w:rPr>
        <w:t>，联系电话：</w:t>
      </w:r>
      <w:r>
        <w:rPr>
          <w:rFonts w:hint="eastAsia" w:ascii="仿宋_GB2312" w:hAnsi="仿宋" w:eastAsia="仿宋_GB2312" w:cs="Arial Unicode MS"/>
          <w:sz w:val="28"/>
          <w:szCs w:val="28"/>
          <w:highlight w:val="none"/>
          <w:lang w:val="en-US" w:eastAsia="zh-CN"/>
        </w:rPr>
        <w:t>18663726262</w:t>
      </w:r>
    </w:p>
    <w:p>
      <w:pPr>
        <w:keepNext w:val="0"/>
        <w:keepLines w:val="0"/>
        <w:pageBreakBefore w:val="0"/>
        <w:widowControl/>
        <w:kinsoku/>
        <w:wordWrap/>
        <w:overflowPunct/>
        <w:topLinePunct w:val="0"/>
        <w:autoSpaceDE w:val="0"/>
        <w:autoSpaceDN w:val="0"/>
        <w:bidi w:val="0"/>
        <w:adjustRightInd w:val="0"/>
        <w:snapToGrid/>
        <w:spacing w:after="0" w:line="240" w:lineRule="atLeast"/>
        <w:ind w:left="0" w:leftChars="0"/>
        <w:jc w:val="left"/>
        <w:textAlignment w:val="auto"/>
        <w:outlineLvl w:val="9"/>
        <w:rPr>
          <w:rFonts w:ascii="仿宋_GB2312" w:hAnsi="仿宋" w:eastAsia="仿宋_GB2312" w:cs="Arial Unicode MS"/>
          <w:b/>
          <w:bCs/>
          <w:sz w:val="32"/>
          <w:szCs w:val="32"/>
          <w:highlight w:val="none"/>
          <w:lang w:val="zh-CN" w:eastAsia="zh-CN"/>
        </w:rPr>
      </w:pPr>
      <w:r>
        <w:rPr>
          <w:rFonts w:hint="eastAsia" w:ascii="仿宋_GB2312" w:hAnsi="仿宋" w:eastAsia="仿宋_GB2312" w:cs="Arial Unicode MS"/>
          <w:b/>
          <w:bCs/>
          <w:sz w:val="32"/>
          <w:szCs w:val="32"/>
          <w:highlight w:val="none"/>
          <w:lang w:val="zh-CN" w:eastAsia="zh-CN"/>
        </w:rPr>
        <w:t>十、</w:t>
      </w:r>
      <w:r>
        <w:rPr>
          <w:rFonts w:hint="eastAsia" w:ascii="仿宋_GB2312" w:hAnsi="仿宋" w:eastAsia="仿宋_GB2312" w:cs="Arial Unicode MS"/>
          <w:b/>
          <w:bCs/>
          <w:sz w:val="32"/>
          <w:szCs w:val="32"/>
          <w:highlight w:val="none"/>
          <w:lang w:eastAsia="zh-CN"/>
        </w:rPr>
        <w:t>谈判</w:t>
      </w:r>
      <w:r>
        <w:rPr>
          <w:rFonts w:hint="eastAsia" w:ascii="仿宋_GB2312" w:hAnsi="仿宋" w:eastAsia="仿宋_GB2312" w:cs="Arial Unicode MS"/>
          <w:b/>
          <w:bCs/>
          <w:sz w:val="32"/>
          <w:szCs w:val="32"/>
          <w:highlight w:val="none"/>
          <w:lang w:val="zh-CN" w:eastAsia="zh-CN"/>
        </w:rPr>
        <w:t>内容和其他要求以最终的谈判文件为准。</w:t>
      </w:r>
    </w:p>
    <w:p>
      <w:pPr>
        <w:pStyle w:val="48"/>
        <w:adjustRightInd w:val="0"/>
        <w:snapToGrid w:val="0"/>
        <w:spacing w:before="0" w:beforeAutospacing="0" w:after="0" w:afterAutospacing="0" w:line="580" w:lineRule="exact"/>
        <w:jc w:val="left"/>
        <w:rPr>
          <w:rFonts w:hint="eastAsia" w:ascii="方正小标宋简体" w:hAnsi="方正小标宋简体" w:eastAsia="方正小标宋简体" w:cs="方正小标宋简体"/>
          <w:b w:val="0"/>
          <w:bCs/>
          <w:kern w:val="2"/>
          <w:sz w:val="32"/>
          <w:szCs w:val="32"/>
          <w:lang w:eastAsia="zh-CN"/>
        </w:rPr>
      </w:pPr>
      <w:bookmarkStart w:id="6" w:name="_Toc410224336"/>
      <w:bookmarkStart w:id="7" w:name="_Toc50541852"/>
      <w:bookmarkStart w:id="8" w:name="_Toc50540921"/>
      <w:bookmarkStart w:id="9" w:name="_Toc24881"/>
      <w:bookmarkStart w:id="10" w:name="_Toc10748"/>
    </w:p>
    <w:p>
      <w:pPr>
        <w:pStyle w:val="48"/>
        <w:adjustRightInd w:val="0"/>
        <w:snapToGrid w:val="0"/>
        <w:spacing w:before="0" w:beforeAutospacing="0" w:after="0" w:afterAutospacing="0" w:line="580" w:lineRule="exact"/>
        <w:jc w:val="center"/>
        <w:rPr>
          <w:rFonts w:hint="eastAsia" w:ascii="方正小标宋简体" w:hAnsi="方正小标宋简体" w:eastAsia="方正小标宋简体" w:cs="方正小标宋简体"/>
          <w:b w:val="0"/>
          <w:bCs/>
          <w:kern w:val="2"/>
          <w:sz w:val="32"/>
          <w:szCs w:val="32"/>
          <w:lang w:eastAsia="zh-CN"/>
        </w:rPr>
      </w:pPr>
    </w:p>
    <w:p>
      <w:pPr>
        <w:pStyle w:val="48"/>
        <w:adjustRightInd w:val="0"/>
        <w:snapToGrid w:val="0"/>
        <w:spacing w:before="0" w:beforeAutospacing="0" w:after="0" w:afterAutospacing="0" w:line="580" w:lineRule="exact"/>
        <w:jc w:val="left"/>
        <w:rPr>
          <w:rFonts w:hint="eastAsia" w:ascii="方正小标宋简体" w:hAnsi="方正小标宋简体" w:eastAsia="方正小标宋简体" w:cs="方正小标宋简体"/>
          <w:b w:val="0"/>
          <w:bCs/>
          <w:kern w:val="2"/>
          <w:sz w:val="32"/>
          <w:szCs w:val="32"/>
          <w:lang w:eastAsia="zh-CN"/>
        </w:rPr>
      </w:pPr>
      <w:r>
        <w:rPr>
          <w:rFonts w:hint="eastAsia" w:ascii="方正小标宋简体" w:hAnsi="方正小标宋简体" w:eastAsia="方正小标宋简体" w:cs="方正小标宋简体"/>
          <w:b w:val="0"/>
          <w:bCs/>
          <w:kern w:val="2"/>
          <w:sz w:val="32"/>
          <w:szCs w:val="32"/>
          <w:lang w:eastAsia="zh-CN"/>
        </w:rPr>
        <w:t>附：</w:t>
      </w:r>
    </w:p>
    <w:p>
      <w:pPr>
        <w:pStyle w:val="48"/>
        <w:adjustRightInd w:val="0"/>
        <w:snapToGrid w:val="0"/>
        <w:spacing w:before="0" w:beforeAutospacing="0" w:after="0" w:afterAutospacing="0" w:line="580" w:lineRule="exact"/>
        <w:jc w:val="center"/>
        <w:rPr>
          <w:rFonts w:hint="eastAsia" w:ascii="方正小标宋简体" w:hAnsi="方正小标宋简体" w:eastAsia="方正小标宋简体" w:cs="方正小标宋简体"/>
          <w:b w:val="0"/>
          <w:bCs/>
          <w:kern w:val="2"/>
          <w:sz w:val="32"/>
          <w:szCs w:val="32"/>
          <w:lang w:eastAsia="zh-CN"/>
        </w:rPr>
      </w:pPr>
    </w:p>
    <w:p>
      <w:pPr>
        <w:pStyle w:val="48"/>
        <w:adjustRightInd w:val="0"/>
        <w:snapToGrid w:val="0"/>
        <w:spacing w:before="0" w:beforeAutospacing="0" w:after="0" w:afterAutospacing="0" w:line="580" w:lineRule="exact"/>
        <w:jc w:val="center"/>
        <w:rPr>
          <w:rFonts w:hint="eastAsia" w:ascii="方正小标宋简体" w:hAnsi="方正小标宋简体" w:eastAsia="方正小标宋简体" w:cs="方正小标宋简体"/>
          <w:b w:val="0"/>
          <w:bCs/>
          <w:kern w:val="2"/>
          <w:sz w:val="32"/>
          <w:szCs w:val="32"/>
          <w:lang w:eastAsia="zh-CN"/>
        </w:rPr>
      </w:pPr>
      <w:r>
        <w:rPr>
          <w:rFonts w:hint="eastAsia" w:ascii="方正小标宋简体" w:hAnsi="方正小标宋简体" w:eastAsia="方正小标宋简体" w:cs="方正小标宋简体"/>
          <w:b w:val="0"/>
          <w:bCs/>
          <w:kern w:val="2"/>
          <w:sz w:val="32"/>
          <w:szCs w:val="32"/>
          <w:lang w:eastAsia="zh-CN"/>
        </w:rPr>
        <w:t>谈判确认通知</w:t>
      </w:r>
    </w:p>
    <w:p>
      <w:pPr>
        <w:pStyle w:val="48"/>
        <w:adjustRightInd w:val="0"/>
        <w:snapToGrid w:val="0"/>
        <w:spacing w:after="0" w:afterAutospacing="0" w:line="580" w:lineRule="exact"/>
        <w:rPr>
          <w:rFonts w:hAnsi="宋体"/>
          <w:sz w:val="28"/>
          <w:szCs w:val="28"/>
          <w:lang w:eastAsia="zh-CN"/>
        </w:rPr>
      </w:pPr>
      <w:r>
        <w:rPr>
          <w:rFonts w:hint="eastAsia" w:ascii="仿宋_GB2312" w:hAnsi="仿宋" w:eastAsia="仿宋_GB2312" w:cs="Arial Unicode MS"/>
          <w:sz w:val="28"/>
          <w:szCs w:val="28"/>
          <w:lang w:val="zh-CN"/>
        </w:rPr>
        <w:t>济钢四新产业发展（山东）有限公司</w:t>
      </w:r>
      <w:r>
        <w:rPr>
          <w:rFonts w:hint="eastAsia" w:hAnsi="宋体"/>
          <w:sz w:val="28"/>
          <w:szCs w:val="28"/>
          <w:lang w:eastAsia="zh-CN"/>
        </w:rPr>
        <w:t>：</w:t>
      </w:r>
    </w:p>
    <w:p>
      <w:pPr>
        <w:pStyle w:val="48"/>
        <w:adjustRightInd w:val="0"/>
        <w:snapToGrid w:val="0"/>
        <w:spacing w:after="0" w:afterAutospacing="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我方已于</w:t>
      </w:r>
      <w:r>
        <w:rPr>
          <w:rFonts w:hint="eastAsia" w:ascii="仿宋_GB2312" w:hAnsi="仿宋_GB2312" w:eastAsia="仿宋_GB2312" w:cs="仿宋_GB2312"/>
          <w:sz w:val="28"/>
          <w:szCs w:val="28"/>
          <w:u w:val="single"/>
          <w:lang w:eastAsia="zh-CN"/>
        </w:rPr>
        <w:t xml:space="preserve">    年   月   日</w:t>
      </w:r>
      <w:r>
        <w:rPr>
          <w:rFonts w:hint="eastAsia" w:ascii="仿宋_GB2312" w:hAnsi="仿宋_GB2312" w:eastAsia="仿宋_GB2312" w:cs="仿宋_GB2312"/>
          <w:sz w:val="28"/>
          <w:szCs w:val="28"/>
          <w:lang w:eastAsia="zh-CN"/>
        </w:rPr>
        <w:t>收到你方</w:t>
      </w:r>
      <w:r>
        <w:rPr>
          <w:rFonts w:hint="eastAsia" w:ascii="仿宋_GB2312" w:hAnsi="仿宋_GB2312" w:eastAsia="仿宋_GB2312" w:cs="仿宋_GB2312"/>
          <w:sz w:val="28"/>
          <w:szCs w:val="28"/>
          <w:u w:val="single"/>
          <w:lang w:eastAsia="zh-CN"/>
        </w:rPr>
        <w:t xml:space="preserve">    年   月   日</w:t>
      </w:r>
      <w:r>
        <w:rPr>
          <w:rFonts w:hint="eastAsia" w:ascii="仿宋_GB2312" w:hAnsi="仿宋_GB2312" w:eastAsia="仿宋_GB2312" w:cs="仿宋_GB2312"/>
          <w:sz w:val="28"/>
          <w:szCs w:val="28"/>
          <w:lang w:eastAsia="zh-CN"/>
        </w:rPr>
        <w:t>发出的</w:t>
      </w:r>
      <w:r>
        <w:rPr>
          <w:rFonts w:hint="eastAsia" w:ascii="仿宋_GB2312" w:hAnsi="仿宋_GB2312" w:eastAsia="仿宋_GB2312" w:cs="仿宋_GB2312"/>
          <w:sz w:val="28"/>
          <w:szCs w:val="28"/>
          <w:u w:val="single"/>
          <w:lang w:eastAsia="zh-CN"/>
        </w:rPr>
        <w:t xml:space="preserve">      </w:t>
      </w:r>
      <w:r>
        <w:rPr>
          <w:rFonts w:hint="eastAsia" w:ascii="仿宋_GB2312" w:hAnsi="仿宋_GB2312" w:eastAsia="仿宋_GB2312" w:cs="仿宋_GB2312"/>
          <w:sz w:val="28"/>
          <w:szCs w:val="28"/>
          <w:lang w:eastAsia="zh-CN"/>
        </w:rPr>
        <w:t>项目（项目编号：</w:t>
      </w:r>
      <w:r>
        <w:rPr>
          <w:rFonts w:hint="eastAsia" w:ascii="仿宋_GB2312" w:hAnsi="仿宋_GB2312" w:eastAsia="仿宋_GB2312" w:cs="仿宋_GB2312"/>
          <w:sz w:val="28"/>
          <w:szCs w:val="28"/>
          <w:u w:val="single"/>
          <w:lang w:eastAsia="zh-CN"/>
        </w:rPr>
        <w:t xml:space="preserve">        </w:t>
      </w:r>
      <w:r>
        <w:rPr>
          <w:rFonts w:hint="eastAsia" w:ascii="仿宋_GB2312" w:hAnsi="仿宋_GB2312" w:eastAsia="仿宋_GB2312" w:cs="仿宋_GB2312"/>
          <w:sz w:val="28"/>
          <w:szCs w:val="28"/>
          <w:lang w:eastAsia="zh-CN"/>
        </w:rPr>
        <w:t xml:space="preserve"> ）竞争性谈判邀请书,并确认(参加)谈判。</w:t>
      </w:r>
    </w:p>
    <w:p>
      <w:pPr>
        <w:pStyle w:val="48"/>
        <w:adjustRightInd w:val="0"/>
        <w:snapToGrid w:val="0"/>
        <w:spacing w:after="0" w:afterAutospacing="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特此确认。</w:t>
      </w:r>
    </w:p>
    <w:p>
      <w:pPr>
        <w:pStyle w:val="48"/>
        <w:adjustRightInd w:val="0"/>
        <w:snapToGrid w:val="0"/>
        <w:spacing w:after="0" w:afterAutospacing="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联系人：</w:t>
      </w:r>
    </w:p>
    <w:p>
      <w:pPr>
        <w:pStyle w:val="48"/>
        <w:adjustRightInd w:val="0"/>
        <w:snapToGrid w:val="0"/>
        <w:spacing w:after="0" w:afterAutospacing="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联系电话：</w:t>
      </w:r>
    </w:p>
    <w:p>
      <w:pPr>
        <w:pStyle w:val="48"/>
        <w:adjustRightInd w:val="0"/>
        <w:snapToGrid w:val="0"/>
        <w:spacing w:after="0" w:afterAutospacing="0" w:line="580" w:lineRule="exact"/>
        <w:ind w:firstLine="4200" w:firstLineChars="1500"/>
        <w:rPr>
          <w:rFonts w:hint="eastAsia" w:ascii="仿宋_GB2312" w:hAnsi="仿宋_GB2312" w:eastAsia="仿宋_GB2312" w:cs="仿宋_GB2312"/>
          <w:sz w:val="28"/>
          <w:szCs w:val="28"/>
          <w:lang w:eastAsia="zh-CN"/>
        </w:rPr>
      </w:pPr>
    </w:p>
    <w:p>
      <w:pPr>
        <w:pStyle w:val="48"/>
        <w:adjustRightInd w:val="0"/>
        <w:snapToGrid w:val="0"/>
        <w:spacing w:after="0" w:afterAutospacing="0" w:line="580" w:lineRule="exact"/>
        <w:ind w:firstLine="4200" w:firstLineChars="15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被邀请单位名称(盖单位章)：</w:t>
      </w:r>
    </w:p>
    <w:p>
      <w:pPr>
        <w:pStyle w:val="48"/>
        <w:adjustRightInd w:val="0"/>
        <w:snapToGrid w:val="0"/>
        <w:spacing w:after="0" w:afterAutospacing="0" w:line="580" w:lineRule="exact"/>
        <w:ind w:firstLine="4760" w:firstLineChars="17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法定代表人：（签字）</w:t>
      </w:r>
    </w:p>
    <w:p>
      <w:pPr>
        <w:pStyle w:val="48"/>
        <w:adjustRightInd w:val="0"/>
        <w:snapToGrid w:val="0"/>
        <w:spacing w:after="0" w:afterAutospacing="0" w:line="580" w:lineRule="exact"/>
        <w:ind w:firstLine="5040" w:firstLineChars="1800"/>
        <w:rPr>
          <w:rFonts w:hint="eastAsia" w:ascii="仿宋_GB2312" w:hAnsi="仿宋_GB2312" w:eastAsia="仿宋_GB2312" w:cs="仿宋_GB2312"/>
          <w:sz w:val="28"/>
          <w:szCs w:val="28"/>
          <w:lang w:eastAsia="zh-CN"/>
        </w:rPr>
        <w:sectPr>
          <w:headerReference r:id="rId5" w:type="default"/>
          <w:footerReference r:id="rId6" w:type="default"/>
          <w:pgSz w:w="11906" w:h="16838"/>
          <w:pgMar w:top="1701" w:right="1417" w:bottom="1417" w:left="1417" w:header="851" w:footer="992" w:gutter="0"/>
          <w:cols w:space="720" w:num="1"/>
          <w:docGrid w:type="lines" w:linePitch="312" w:charSpace="0"/>
        </w:sectPr>
      </w:pPr>
      <w:r>
        <w:rPr>
          <w:rFonts w:hint="eastAsia" w:ascii="仿宋_GB2312" w:hAnsi="仿宋_GB2312" w:eastAsia="仿宋_GB2312" w:cs="仿宋_GB2312"/>
          <w:sz w:val="28"/>
          <w:szCs w:val="28"/>
          <w:lang w:eastAsia="zh-CN"/>
        </w:rPr>
        <w:t>年   月   日</w:t>
      </w:r>
    </w:p>
    <w:p>
      <w:pPr>
        <w:pStyle w:val="4"/>
        <w:overflowPunct/>
        <w:bidi w:val="0"/>
        <w:spacing w:line="560" w:lineRule="exact"/>
        <w:ind w:firstLine="371" w:firstLineChars="100"/>
        <w:jc w:val="center"/>
        <w:rPr>
          <w:rFonts w:ascii="仿宋_GB2312" w:eastAsia="仿宋_GB2312"/>
          <w:b/>
          <w:szCs w:val="20"/>
          <w:lang w:eastAsia="zh-CN"/>
        </w:rPr>
      </w:pPr>
      <w:r>
        <w:rPr>
          <w:rFonts w:hint="eastAsia" w:ascii="仿宋_GB2312" w:eastAsia="仿宋_GB2312"/>
          <w:b/>
          <w:sz w:val="36"/>
          <w:szCs w:val="36"/>
          <w:lang w:eastAsia="zh-CN"/>
        </w:rPr>
        <w:t xml:space="preserve">第二部分 </w:t>
      </w:r>
      <w:bookmarkEnd w:id="6"/>
      <w:r>
        <w:rPr>
          <w:rFonts w:hint="eastAsia" w:ascii="仿宋_GB2312" w:eastAsia="仿宋_GB2312"/>
          <w:b/>
          <w:sz w:val="36"/>
          <w:szCs w:val="36"/>
          <w:lang w:val="en-US" w:eastAsia="zh-CN"/>
        </w:rPr>
        <w:t>供应商</w:t>
      </w:r>
      <w:r>
        <w:rPr>
          <w:rFonts w:hint="eastAsia" w:ascii="仿宋_GB2312" w:eastAsia="仿宋_GB2312"/>
          <w:b/>
          <w:sz w:val="36"/>
          <w:szCs w:val="36"/>
          <w:lang w:eastAsia="zh-CN"/>
        </w:rPr>
        <w:t>须知</w:t>
      </w:r>
      <w:bookmarkEnd w:id="7"/>
      <w:bookmarkEnd w:id="8"/>
      <w:bookmarkEnd w:id="9"/>
      <w:bookmarkEnd w:id="10"/>
    </w:p>
    <w:p>
      <w:pPr>
        <w:widowControl w:val="0"/>
        <w:overflowPunct/>
        <w:bidi w:val="0"/>
        <w:spacing w:after="0" w:line="560" w:lineRule="exact"/>
        <w:jc w:val="both"/>
        <w:rPr>
          <w:rFonts w:hint="eastAsia" w:ascii="仿宋_GB2312" w:hAnsi="Calibri" w:eastAsia="仿宋_GB2312" w:cs="Times New Roman"/>
          <w:b/>
          <w:kern w:val="2"/>
          <w:sz w:val="28"/>
          <w:szCs w:val="28"/>
          <w:lang w:eastAsia="zh-CN" w:bidi="ar-SA"/>
        </w:rPr>
      </w:pPr>
      <w:r>
        <w:rPr>
          <w:rFonts w:hint="eastAsia" w:ascii="仿宋_GB2312" w:hAnsi="Calibri" w:eastAsia="仿宋_GB2312" w:cs="Times New Roman"/>
          <w:b/>
          <w:kern w:val="2"/>
          <w:sz w:val="28"/>
          <w:szCs w:val="28"/>
          <w:lang w:val="en-US" w:eastAsia="zh-CN" w:bidi="ar-SA"/>
        </w:rPr>
        <w:t>一、</w:t>
      </w:r>
      <w:r>
        <w:rPr>
          <w:rFonts w:hint="eastAsia" w:ascii="仿宋_GB2312" w:hAnsi="Calibri" w:eastAsia="仿宋_GB2312" w:cs="Times New Roman"/>
          <w:b/>
          <w:kern w:val="2"/>
          <w:sz w:val="28"/>
          <w:szCs w:val="28"/>
          <w:lang w:eastAsia="zh-CN" w:bidi="ar-SA"/>
        </w:rPr>
        <w:t>谈判方须知前附表</w:t>
      </w:r>
    </w:p>
    <w:tbl>
      <w:tblPr>
        <w:tblStyle w:val="53"/>
        <w:tblW w:w="9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021"/>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序号</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内 容</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1</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val="zh-CN" w:eastAsia="zh-CN" w:bidi="ar-SA"/>
              </w:rPr>
            </w:pPr>
            <w:r>
              <w:rPr>
                <w:rFonts w:hint="eastAsia" w:ascii="仿宋_GB2312" w:hAnsi="Calibri" w:eastAsia="仿宋_GB2312" w:cs="Times New Roman"/>
                <w:bCs/>
                <w:kern w:val="2"/>
                <w:sz w:val="24"/>
                <w:szCs w:val="24"/>
                <w:lang w:val="zh-CN" w:eastAsia="zh-CN" w:bidi="ar-SA"/>
              </w:rPr>
              <w:t>项目名称</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line="240" w:lineRule="atLeast"/>
              <w:ind w:left="2159" w:leftChars="327" w:hanging="1440" w:hangingChars="600"/>
              <w:jc w:val="left"/>
              <w:textAlignment w:val="auto"/>
              <w:rPr>
                <w:rFonts w:hint="default" w:ascii="仿宋_GB2312" w:hAnsi="Calibri" w:eastAsia="仿宋_GB2312" w:cs="Times New Roman"/>
                <w:bCs/>
                <w:kern w:val="2"/>
                <w:sz w:val="24"/>
                <w:szCs w:val="24"/>
                <w:lang w:val="en-US" w:eastAsia="zh-CN" w:bidi="ar-SA"/>
              </w:rPr>
            </w:pPr>
            <w:r>
              <w:rPr>
                <w:rFonts w:hint="eastAsia" w:ascii="仿宋_GB2312" w:hAnsi="仿宋_GB2312" w:eastAsia="仿宋_GB2312" w:cs="仿宋_GB2312"/>
                <w:b w:val="0"/>
                <w:bCs w:val="0"/>
                <w:color w:val="000000"/>
                <w:kern w:val="0"/>
                <w:sz w:val="24"/>
                <w:szCs w:val="24"/>
                <w:lang w:val="en-US" w:eastAsia="zh-CN" w:bidi="ar"/>
              </w:rPr>
              <w:t>济钢空天信息产业园区绿电低碳项目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2</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val="zh-CN" w:eastAsia="zh-CN" w:bidi="ar-SA"/>
              </w:rPr>
            </w:pPr>
            <w:r>
              <w:rPr>
                <w:rFonts w:hint="eastAsia" w:ascii="仿宋_GB2312" w:hAnsi="Calibri" w:eastAsia="仿宋_GB2312" w:cs="Times New Roman"/>
                <w:bCs/>
                <w:kern w:val="2"/>
                <w:sz w:val="24"/>
                <w:szCs w:val="24"/>
                <w:lang w:val="zh-CN" w:eastAsia="zh-CN" w:bidi="ar-SA"/>
              </w:rPr>
              <w:t>采购内容</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left"/>
              <w:textAlignment w:val="auto"/>
              <w:rPr>
                <w:rFonts w:hint="default" w:ascii="仿宋_GB2312" w:hAnsi="Calibri" w:eastAsia="仿宋_GB2312" w:cs="Times New Roman"/>
                <w:bCs/>
                <w:kern w:val="2"/>
                <w:sz w:val="24"/>
                <w:szCs w:val="24"/>
                <w:lang w:val="en-US" w:eastAsia="zh-CN" w:bidi="ar-SA"/>
              </w:rPr>
            </w:pPr>
            <w:r>
              <w:rPr>
                <w:rFonts w:hint="eastAsia" w:ascii="仿宋_GB2312" w:hAnsi="Calibri" w:eastAsia="仿宋_GB2312" w:cs="Times New Roman"/>
                <w:bCs/>
                <w:kern w:val="2"/>
                <w:sz w:val="24"/>
                <w:szCs w:val="24"/>
                <w:lang w:val="en-US" w:eastAsia="zh-CN" w:bidi="ar-SA"/>
              </w:rPr>
              <w:t>招标方（甲方）在项目合作期内将济钢空天信息产业园区一期10栋建筑物屋顶和部分地面停车场使用权供项目使用，可利用面积约为12000平方米，中标方（乙方）建设分布式光伏、储能、配套设施并提供运维服务，并且保证甲方以项目合作价格优先使用本项目所生产的电力，以降低甲方能耗指标。项目包含分布式光伏容量不小于500kW，建设方案集环保发电与优美现代化为一体;分布式储能储电量不小于200度，充电桩7台快充，光伏车棚63个车位，集环保发电与优美现代化为一体的艺术车棚，晚上实现亮化提升;光伏太阳花1套，三轴，配备全球定位跟踪算法，全天自动调整叶片角度（水平/垂直），确保最佳发电效率。支持多云天气运行，夜间或大风时自动收平叶片，保障安全;光伏座椅7套,集成太阳能发电功能，可为自身智能设备（如无线充电）供电，并通过智能电网为周边设施供能，实现绿色能源循环利用；智慧路灯整体改造、加装新型智慧路灯10个；智能回收箱1台；光伏垃圾桶4个，集成太阳能发电与智能管理，顶部太阳能板将光能转化为电能并存储，为照明、清洁等设施供电；示范性光伏建设器材1处；园区能碳管理平台1套，采用可视化图形为企业用户、政府部门展示园区碳排放量、园区能耗量、园区参与绿证交易情况、园区新能源发电情况、园区绿电使用情况等数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3</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lang w:val="zh-CN" w:eastAsia="zh-CN" w:bidi="ar-SA"/>
              </w:rPr>
            </w:pPr>
            <w:r>
              <w:rPr>
                <w:rFonts w:hint="eastAsia" w:ascii="仿宋_GB2312" w:hAnsi="Calibri" w:eastAsia="仿宋_GB2312" w:cs="Times New Roman"/>
                <w:bCs/>
                <w:color w:val="auto"/>
                <w:kern w:val="2"/>
                <w:sz w:val="24"/>
                <w:szCs w:val="24"/>
                <w:lang w:val="zh-CN" w:eastAsia="zh-CN" w:bidi="ar-SA"/>
              </w:rPr>
              <w:t>资金来源</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default" w:ascii="仿宋_GB2312" w:hAnsi="Calibri" w:eastAsia="仿宋_GB2312" w:cs="Times New Roman"/>
                <w:bCs/>
                <w:color w:val="auto"/>
                <w:kern w:val="2"/>
                <w:sz w:val="24"/>
                <w:szCs w:val="24"/>
                <w:lang w:val="en-US" w:eastAsia="zh-CN" w:bidi="ar-SA"/>
              </w:rPr>
            </w:pPr>
            <w:r>
              <w:rPr>
                <w:rFonts w:hint="eastAsia" w:ascii="仿宋_GB2312" w:hAnsi="Calibri" w:eastAsia="仿宋_GB2312" w:cs="Times New Roman"/>
                <w:bCs/>
                <w:color w:val="auto"/>
                <w:kern w:val="2"/>
                <w:sz w:val="24"/>
                <w:szCs w:val="24"/>
                <w:lang w:val="en-US" w:eastAsia="zh-CN" w:bidi="ar-SA"/>
              </w:rPr>
              <w:t>中标企业自筹资金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4</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lang w:val="zh-CN" w:eastAsia="zh-CN" w:bidi="ar-SA"/>
              </w:rPr>
            </w:pPr>
            <w:r>
              <w:rPr>
                <w:rFonts w:hint="eastAsia" w:ascii="仿宋_GB2312" w:hAnsi="Calibri" w:eastAsia="仿宋_GB2312" w:cs="Times New Roman"/>
                <w:bCs/>
                <w:color w:val="auto"/>
                <w:kern w:val="2"/>
                <w:sz w:val="24"/>
                <w:szCs w:val="24"/>
                <w:lang w:val="zh-CN" w:eastAsia="zh-CN" w:bidi="ar-SA"/>
              </w:rPr>
              <w:t>付款及结算方式</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lang w:val="zh-CN" w:eastAsia="zh-CN" w:bidi="ar-SA"/>
              </w:rPr>
            </w:pPr>
            <w:r>
              <w:rPr>
                <w:rFonts w:hint="eastAsia" w:ascii="仿宋_GB2312" w:hAnsi="Calibri" w:eastAsia="仿宋_GB2312" w:cs="Times New Roman"/>
                <w:bCs/>
                <w:color w:val="auto"/>
                <w:kern w:val="2"/>
                <w:sz w:val="24"/>
                <w:szCs w:val="24"/>
                <w:lang w:eastAsia="zh-CN" w:bidi="ar-SA"/>
              </w:rPr>
              <w:t>结算方式：</w:t>
            </w:r>
            <w:r>
              <w:rPr>
                <w:rFonts w:hint="eastAsia" w:ascii="仿宋_GB2312" w:hAnsi="Calibri" w:eastAsia="仿宋_GB2312" w:cs="Times New Roman"/>
                <w:bCs/>
                <w:color w:val="auto"/>
                <w:kern w:val="2"/>
                <w:sz w:val="24"/>
                <w:szCs w:val="24"/>
                <w:lang w:val="en-US" w:eastAsia="zh-CN" w:bidi="ar-SA"/>
              </w:rPr>
              <w:t>电费按月结算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5</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default" w:ascii="仿宋_GB2312" w:hAnsi="Calibri" w:eastAsia="仿宋_GB2312" w:cs="Times New Roman"/>
                <w:bCs/>
                <w:color w:val="auto"/>
                <w:kern w:val="2"/>
                <w:sz w:val="24"/>
                <w:szCs w:val="24"/>
                <w:highlight w:val="none"/>
                <w:lang w:val="en-US" w:eastAsia="zh-CN" w:bidi="ar-SA"/>
              </w:rPr>
            </w:pPr>
            <w:r>
              <w:rPr>
                <w:rFonts w:hint="eastAsia" w:ascii="仿宋_GB2312" w:hAnsi="Calibri" w:eastAsia="仿宋_GB2312" w:cs="Times New Roman"/>
                <w:bCs/>
                <w:color w:val="auto"/>
                <w:kern w:val="2"/>
                <w:sz w:val="24"/>
                <w:szCs w:val="24"/>
                <w:highlight w:val="none"/>
                <w:lang w:val="zh-CN" w:eastAsia="zh-CN" w:bidi="ar-SA"/>
              </w:rPr>
              <w:t>工期</w:t>
            </w:r>
            <w:r>
              <w:rPr>
                <w:rFonts w:hint="eastAsia" w:ascii="仿宋_GB2312" w:hAnsi="Calibri" w:eastAsia="仿宋_GB2312" w:cs="Times New Roman"/>
                <w:bCs/>
                <w:color w:val="auto"/>
                <w:kern w:val="2"/>
                <w:sz w:val="24"/>
                <w:szCs w:val="24"/>
                <w:highlight w:val="none"/>
                <w:lang w:val="en-US" w:eastAsia="zh-CN" w:bidi="ar-SA"/>
              </w:rPr>
              <w:t>及建设地点</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highlight w:val="none"/>
                <w:lang w:eastAsia="zh-CN" w:bidi="ar-SA"/>
              </w:rPr>
            </w:pPr>
            <w:r>
              <w:rPr>
                <w:rFonts w:hint="eastAsia" w:ascii="仿宋_GB2312" w:hAnsi="Calibri" w:eastAsia="仿宋_GB2312" w:cs="Times New Roman"/>
                <w:bCs/>
                <w:color w:val="auto"/>
                <w:kern w:val="2"/>
                <w:sz w:val="24"/>
                <w:szCs w:val="24"/>
                <w:highlight w:val="none"/>
                <w:lang w:eastAsia="zh-CN" w:bidi="ar-SA"/>
              </w:rPr>
              <w:t>工期：</w:t>
            </w:r>
            <w:r>
              <w:rPr>
                <w:rFonts w:hint="eastAsia" w:ascii="仿宋_GB2312" w:hAnsi="Calibri" w:eastAsia="仿宋_GB2312" w:cs="Times New Roman"/>
                <w:bCs/>
                <w:color w:val="auto"/>
                <w:kern w:val="2"/>
                <w:sz w:val="24"/>
                <w:szCs w:val="24"/>
                <w:highlight w:val="none"/>
                <w:lang w:val="en-US" w:eastAsia="zh-CN" w:bidi="ar-SA"/>
              </w:rPr>
              <w:t>90</w:t>
            </w:r>
            <w:r>
              <w:rPr>
                <w:rFonts w:hint="eastAsia" w:ascii="仿宋_GB2312" w:hAnsi="Calibri" w:eastAsia="仿宋_GB2312" w:cs="Times New Roman"/>
                <w:bCs/>
                <w:color w:val="auto"/>
                <w:kern w:val="2"/>
                <w:sz w:val="24"/>
                <w:szCs w:val="24"/>
                <w:highlight w:val="none"/>
                <w:lang w:eastAsia="zh-CN" w:bidi="ar-SA"/>
              </w:rPr>
              <w:t>日历天（</w:t>
            </w:r>
            <w:r>
              <w:rPr>
                <w:rFonts w:hint="eastAsia" w:ascii="仿宋_GB2312" w:hAnsi="Calibri" w:eastAsia="仿宋_GB2312" w:cs="Times New Roman"/>
                <w:bCs/>
                <w:color w:val="auto"/>
                <w:kern w:val="2"/>
                <w:sz w:val="24"/>
                <w:szCs w:val="24"/>
                <w:highlight w:val="none"/>
                <w:lang w:val="en-US" w:eastAsia="zh-CN" w:bidi="ar-SA"/>
              </w:rPr>
              <w:t>工期为一期一步施工建设时间，一期二步施工时间另行商定</w:t>
            </w:r>
            <w:r>
              <w:rPr>
                <w:rFonts w:hint="eastAsia" w:ascii="仿宋_GB2312" w:hAnsi="Calibri" w:eastAsia="仿宋_GB2312" w:cs="Times New Roman"/>
                <w:bCs/>
                <w:color w:val="auto"/>
                <w:kern w:val="2"/>
                <w:sz w:val="24"/>
                <w:szCs w:val="24"/>
                <w:highlight w:val="none"/>
                <w:lang w:eastAsia="zh-CN" w:bidi="ar-SA"/>
              </w:rPr>
              <w:t>）。</w:t>
            </w:r>
          </w:p>
          <w:p>
            <w:pPr>
              <w:keepNext w:val="0"/>
              <w:keepLines w:val="0"/>
              <w:pageBreakBefore w:val="0"/>
              <w:widowControl w:val="0"/>
              <w:kinsoku/>
              <w:wordWrap/>
              <w:overflowPunct/>
              <w:topLinePunct w:val="0"/>
              <w:autoSpaceDE/>
              <w:autoSpaceDN/>
              <w:bidi w:val="0"/>
              <w:spacing w:after="0" w:line="240" w:lineRule="atLeast"/>
              <w:jc w:val="center"/>
              <w:textAlignment w:val="auto"/>
              <w:rPr>
                <w:rFonts w:hint="default" w:ascii="仿宋_GB2312" w:hAnsi="Calibri" w:eastAsia="仿宋_GB2312" w:cs="Times New Roman"/>
                <w:bCs/>
                <w:color w:val="auto"/>
                <w:kern w:val="2"/>
                <w:sz w:val="24"/>
                <w:szCs w:val="24"/>
                <w:highlight w:val="none"/>
                <w:lang w:val="en-US" w:eastAsia="zh-CN" w:bidi="ar-SA"/>
              </w:rPr>
            </w:pPr>
            <w:r>
              <w:rPr>
                <w:rFonts w:hint="eastAsia" w:ascii="仿宋_GB2312" w:hAnsi="Calibri" w:eastAsia="仿宋_GB2312" w:cs="Times New Roman"/>
                <w:bCs/>
                <w:color w:val="auto"/>
                <w:kern w:val="2"/>
                <w:sz w:val="24"/>
                <w:szCs w:val="24"/>
                <w:highlight w:val="none"/>
                <w:lang w:eastAsia="zh-CN" w:bidi="ar-SA"/>
              </w:rPr>
              <w:t>建设地点：</w:t>
            </w:r>
            <w:r>
              <w:rPr>
                <w:rFonts w:hint="eastAsia" w:ascii="仿宋_GB2312" w:hAnsi="Calibri" w:eastAsia="仿宋_GB2312" w:cs="Times New Roman"/>
                <w:bCs/>
                <w:color w:val="auto"/>
                <w:kern w:val="2"/>
                <w:sz w:val="24"/>
                <w:szCs w:val="24"/>
                <w:highlight w:val="none"/>
                <w:lang w:val="en-US" w:eastAsia="zh-CN" w:bidi="ar-SA"/>
              </w:rPr>
              <w:t>济钢空天信息产业园一期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6</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highlight w:val="none"/>
                <w:lang w:eastAsia="zh-CN" w:bidi="ar-SA"/>
              </w:rPr>
            </w:pPr>
            <w:r>
              <w:rPr>
                <w:rFonts w:hint="eastAsia" w:ascii="仿宋_GB2312" w:hAnsi="Calibri" w:eastAsia="仿宋_GB2312" w:cs="Times New Roman"/>
                <w:bCs/>
                <w:color w:val="auto"/>
                <w:kern w:val="2"/>
                <w:sz w:val="24"/>
                <w:szCs w:val="24"/>
                <w:highlight w:val="none"/>
                <w:lang w:val="en-US" w:eastAsia="zh-CN" w:bidi="ar-SA"/>
              </w:rPr>
              <w:t>能源管理运维</w:t>
            </w:r>
            <w:r>
              <w:rPr>
                <w:rFonts w:hint="eastAsia" w:ascii="仿宋_GB2312" w:hAnsi="Calibri" w:eastAsia="仿宋_GB2312" w:cs="Times New Roman"/>
                <w:bCs/>
                <w:color w:val="auto"/>
                <w:kern w:val="2"/>
                <w:sz w:val="24"/>
                <w:szCs w:val="24"/>
                <w:highlight w:val="none"/>
                <w:lang w:eastAsia="zh-CN" w:bidi="ar-SA"/>
              </w:rPr>
              <w:t>期</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highlight w:val="none"/>
                <w:lang w:val="zh-CN" w:eastAsia="zh-CN" w:bidi="ar-SA"/>
              </w:rPr>
            </w:pPr>
            <w:r>
              <w:rPr>
                <w:rFonts w:hint="eastAsia" w:ascii="仿宋_GB2312" w:hAnsi="Calibri" w:eastAsia="仿宋_GB2312" w:cs="Times New Roman"/>
                <w:bCs/>
                <w:color w:val="auto"/>
                <w:kern w:val="2"/>
                <w:sz w:val="24"/>
                <w:szCs w:val="24"/>
                <w:highlight w:val="none"/>
                <w:lang w:val="en-US" w:eastAsia="zh-CN" w:bidi="ar-SA"/>
              </w:rPr>
              <w:t>一期一步工程竣工</w:t>
            </w:r>
            <w:r>
              <w:rPr>
                <w:rFonts w:hint="eastAsia" w:ascii="仿宋_GB2312" w:hAnsi="Calibri" w:eastAsia="仿宋_GB2312" w:cs="Times New Roman"/>
                <w:bCs/>
                <w:color w:val="auto"/>
                <w:kern w:val="2"/>
                <w:sz w:val="24"/>
                <w:szCs w:val="24"/>
                <w:highlight w:val="none"/>
                <w:lang w:val="zh-CN" w:eastAsia="zh-CN" w:bidi="ar-SA"/>
              </w:rPr>
              <w:t>之日起</w:t>
            </w:r>
            <w:r>
              <w:rPr>
                <w:rFonts w:hint="eastAsia" w:ascii="仿宋_GB2312" w:hAnsi="Calibri" w:eastAsia="仿宋_GB2312" w:cs="Times New Roman"/>
                <w:bCs/>
                <w:color w:val="auto"/>
                <w:kern w:val="2"/>
                <w:sz w:val="24"/>
                <w:szCs w:val="24"/>
                <w:highlight w:val="none"/>
                <w:lang w:val="en-US" w:eastAsia="zh-CN" w:bidi="ar-SA"/>
              </w:rPr>
              <w:t>20+5</w:t>
            </w:r>
            <w:r>
              <w:rPr>
                <w:rFonts w:hint="eastAsia" w:ascii="仿宋_GB2312" w:hAnsi="Calibri" w:eastAsia="仿宋_GB2312" w:cs="Times New Roman"/>
                <w:bCs/>
                <w:color w:val="auto"/>
                <w:kern w:val="2"/>
                <w:sz w:val="24"/>
                <w:szCs w:val="24"/>
                <w:highlight w:val="none"/>
                <w:lang w:val="zh-CN"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7</w:t>
            </w:r>
          </w:p>
        </w:tc>
        <w:tc>
          <w:tcPr>
            <w:tcW w:w="20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lang w:val="zh-CN" w:eastAsia="zh-CN" w:bidi="ar-SA"/>
              </w:rPr>
            </w:pPr>
            <w:r>
              <w:rPr>
                <w:rFonts w:hint="eastAsia" w:ascii="仿宋_GB2312" w:hAnsi="Calibri" w:eastAsia="仿宋_GB2312" w:cs="Times New Roman"/>
                <w:bCs/>
                <w:color w:val="auto"/>
                <w:kern w:val="2"/>
                <w:sz w:val="24"/>
                <w:szCs w:val="24"/>
                <w:lang w:val="zh-CN" w:eastAsia="zh-CN" w:bidi="ar-SA"/>
              </w:rPr>
              <w:t>报价有效期</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color w:val="auto"/>
                <w:kern w:val="2"/>
                <w:sz w:val="24"/>
                <w:szCs w:val="24"/>
                <w:lang w:val="zh-CN" w:eastAsia="zh-CN" w:bidi="ar-SA"/>
              </w:rPr>
            </w:pPr>
            <w:r>
              <w:rPr>
                <w:rFonts w:hint="eastAsia" w:ascii="仿宋_GB2312" w:hAnsi="Calibri" w:eastAsia="仿宋_GB2312" w:cs="Times New Roman"/>
                <w:bCs/>
                <w:color w:val="auto"/>
                <w:kern w:val="2"/>
                <w:sz w:val="24"/>
                <w:szCs w:val="24"/>
                <w:lang w:eastAsia="zh-CN" w:bidi="ar-SA"/>
              </w:rPr>
              <w:t>按照本项目</w:t>
            </w:r>
            <w:r>
              <w:rPr>
                <w:rFonts w:hint="eastAsia" w:ascii="仿宋_GB2312" w:hAnsi="Calibri" w:eastAsia="仿宋_GB2312" w:cs="Times New Roman"/>
                <w:bCs/>
                <w:color w:val="auto"/>
                <w:kern w:val="2"/>
                <w:sz w:val="24"/>
                <w:szCs w:val="24"/>
                <w:lang w:val="en-US" w:eastAsia="zh-CN" w:bidi="ar-SA"/>
              </w:rPr>
              <w:t>要求，编制针对本项目的详细实施方案，方案内包含</w:t>
            </w:r>
            <w:r>
              <w:rPr>
                <w:rFonts w:hint="eastAsia" w:ascii="仿宋_GB2312" w:hAnsi="Calibri" w:eastAsia="仿宋_GB2312" w:cs="Times New Roman"/>
                <w:bCs/>
                <w:color w:val="auto"/>
                <w:kern w:val="2"/>
                <w:sz w:val="24"/>
                <w:szCs w:val="24"/>
                <w:lang w:eastAsia="zh-CN" w:bidi="ar-SA"/>
              </w:rPr>
              <w:t>投标报价</w:t>
            </w:r>
            <w:r>
              <w:rPr>
                <w:rFonts w:hint="eastAsia" w:ascii="仿宋_GB2312" w:hAnsi="Calibri" w:eastAsia="仿宋_GB2312" w:cs="Times New Roman"/>
                <w:bCs/>
                <w:color w:val="auto"/>
                <w:kern w:val="2"/>
                <w:sz w:val="24"/>
                <w:szCs w:val="24"/>
                <w:lang w:val="en-US" w:eastAsia="zh-CN" w:bidi="ar-SA"/>
              </w:rPr>
              <w:t>（投资明细、优惠电价报价）和技术实施方案</w:t>
            </w:r>
            <w:r>
              <w:rPr>
                <w:rFonts w:hint="eastAsia" w:ascii="仿宋_GB2312" w:hAnsi="Calibri" w:eastAsia="仿宋_GB2312" w:cs="Times New Roman"/>
                <w:bCs/>
                <w:color w:val="auto"/>
                <w:kern w:val="2"/>
                <w:sz w:val="24"/>
                <w:szCs w:val="24"/>
                <w:lang w:eastAsia="zh-CN" w:bidi="ar-SA"/>
              </w:rPr>
              <w:t>。</w:t>
            </w:r>
            <w:r>
              <w:rPr>
                <w:rFonts w:hint="eastAsia" w:ascii="仿宋_GB2312" w:hAnsi="Calibri" w:eastAsia="仿宋_GB2312" w:cs="Times New Roman"/>
                <w:bCs/>
                <w:color w:val="auto"/>
                <w:kern w:val="2"/>
                <w:sz w:val="24"/>
                <w:szCs w:val="24"/>
                <w:lang w:val="zh-CN" w:eastAsia="zh-CN" w:bidi="ar-SA"/>
              </w:rPr>
              <w:t>自</w:t>
            </w:r>
            <w:r>
              <w:rPr>
                <w:rFonts w:hint="eastAsia" w:ascii="仿宋_GB2312" w:hAnsi="Calibri" w:eastAsia="仿宋_GB2312" w:cs="Times New Roman"/>
                <w:bCs/>
                <w:color w:val="auto"/>
                <w:kern w:val="2"/>
                <w:sz w:val="24"/>
                <w:szCs w:val="24"/>
                <w:lang w:eastAsia="zh-CN" w:bidi="ar-SA"/>
              </w:rPr>
              <w:t>供应商</w:t>
            </w:r>
            <w:r>
              <w:rPr>
                <w:rFonts w:hint="eastAsia" w:ascii="仿宋_GB2312" w:hAnsi="Calibri" w:eastAsia="仿宋_GB2312" w:cs="Times New Roman"/>
                <w:bCs/>
                <w:color w:val="auto"/>
                <w:kern w:val="2"/>
                <w:sz w:val="24"/>
                <w:szCs w:val="24"/>
                <w:lang w:val="zh-CN" w:eastAsia="zh-CN" w:bidi="ar-SA"/>
              </w:rPr>
              <w:t>提交响应文件截止之日起30日。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8</w:t>
            </w:r>
          </w:p>
        </w:tc>
        <w:tc>
          <w:tcPr>
            <w:tcW w:w="202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val="zh-CN" w:eastAsia="zh-CN" w:bidi="ar-SA"/>
              </w:rPr>
            </w:pPr>
            <w:r>
              <w:rPr>
                <w:rFonts w:hint="eastAsia" w:ascii="仿宋_GB2312" w:hAnsi="Calibri" w:eastAsia="仿宋_GB2312" w:cs="Times New Roman"/>
                <w:bCs/>
                <w:kern w:val="2"/>
                <w:sz w:val="24"/>
                <w:szCs w:val="24"/>
                <w:lang w:val="zh-CN" w:eastAsia="zh-CN" w:bidi="ar-SA"/>
              </w:rPr>
              <w:t xml:space="preserve">保证金 </w:t>
            </w:r>
          </w:p>
        </w:tc>
        <w:tc>
          <w:tcPr>
            <w:tcW w:w="682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val="zh-CN" w:eastAsia="zh-CN" w:bidi="ar-SA"/>
              </w:rPr>
            </w:pPr>
            <w:r>
              <w:rPr>
                <w:rFonts w:hint="eastAsia" w:ascii="仿宋_GB2312" w:hAnsi="Calibri" w:eastAsia="仿宋_GB2312" w:cs="Times New Roman"/>
                <w:bCs/>
                <w:kern w:val="2"/>
                <w:sz w:val="24"/>
                <w:szCs w:val="24"/>
                <w:lang w:val="zh-CN"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9</w:t>
            </w:r>
          </w:p>
        </w:tc>
        <w:tc>
          <w:tcPr>
            <w:tcW w:w="202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val="zh-CN" w:eastAsia="zh-CN" w:bidi="ar-SA"/>
              </w:rPr>
            </w:pPr>
            <w:r>
              <w:rPr>
                <w:rFonts w:hint="eastAsia" w:ascii="仿宋_GB2312" w:hAnsi="Calibri" w:eastAsia="仿宋_GB2312" w:cs="Times New Roman"/>
                <w:bCs/>
                <w:kern w:val="2"/>
                <w:sz w:val="24"/>
                <w:szCs w:val="24"/>
                <w:lang w:val="zh-CN" w:eastAsia="zh-CN" w:bidi="ar-SA"/>
              </w:rPr>
              <w:t>报价费用</w:t>
            </w:r>
          </w:p>
        </w:tc>
        <w:tc>
          <w:tcPr>
            <w:tcW w:w="682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val="zh-CN" w:eastAsia="zh-CN" w:bidi="ar-SA"/>
              </w:rPr>
            </w:pPr>
            <w:r>
              <w:rPr>
                <w:rFonts w:hint="eastAsia" w:ascii="仿宋_GB2312" w:hAnsi="Calibri" w:eastAsia="仿宋_GB2312" w:cs="Times New Roman"/>
                <w:bCs/>
                <w:kern w:val="2"/>
                <w:sz w:val="24"/>
                <w:szCs w:val="24"/>
                <w:lang w:val="zh-CN" w:eastAsia="zh-CN" w:bidi="ar-SA"/>
              </w:rPr>
              <w:t>无论成交与否，</w:t>
            </w:r>
            <w:r>
              <w:rPr>
                <w:rFonts w:hint="eastAsia" w:ascii="仿宋_GB2312" w:hAnsi="Calibri" w:eastAsia="仿宋_GB2312" w:cs="Times New Roman"/>
                <w:bCs/>
                <w:kern w:val="2"/>
                <w:sz w:val="24"/>
                <w:szCs w:val="24"/>
                <w:lang w:eastAsia="zh-CN" w:bidi="ar-SA"/>
              </w:rPr>
              <w:t>谈判方</w:t>
            </w:r>
            <w:r>
              <w:rPr>
                <w:rFonts w:hint="eastAsia" w:ascii="仿宋_GB2312" w:hAnsi="Calibri" w:eastAsia="仿宋_GB2312" w:cs="Times New Roman"/>
                <w:bCs/>
                <w:kern w:val="2"/>
                <w:sz w:val="24"/>
                <w:szCs w:val="24"/>
                <w:lang w:val="zh-CN" w:eastAsia="zh-CN" w:bidi="ar-SA"/>
              </w:rPr>
              <w:t>均应自行承担所有与本次项目有关的费用。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highlight w:val="none"/>
                <w:lang w:eastAsia="zh-CN" w:bidi="ar-SA"/>
              </w:rPr>
            </w:pPr>
            <w:r>
              <w:rPr>
                <w:rFonts w:hint="eastAsia" w:ascii="仿宋_GB2312" w:hAnsi="Calibri" w:eastAsia="仿宋_GB2312" w:cs="Times New Roman"/>
                <w:bCs/>
                <w:kern w:val="2"/>
                <w:sz w:val="24"/>
                <w:szCs w:val="24"/>
                <w:highlight w:val="none"/>
                <w:lang w:eastAsia="zh-CN" w:bidi="ar-SA"/>
              </w:rPr>
              <w:t>10</w:t>
            </w:r>
          </w:p>
        </w:tc>
        <w:tc>
          <w:tcPr>
            <w:tcW w:w="202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highlight w:val="none"/>
                <w:lang w:eastAsia="zh-CN" w:bidi="ar-SA"/>
              </w:rPr>
            </w:pPr>
            <w:r>
              <w:rPr>
                <w:rFonts w:hint="eastAsia" w:ascii="仿宋_GB2312" w:hAnsi="Calibri" w:eastAsia="仿宋_GB2312" w:cs="Times New Roman"/>
                <w:bCs/>
                <w:kern w:val="2"/>
                <w:sz w:val="24"/>
                <w:szCs w:val="24"/>
                <w:highlight w:val="none"/>
                <w:lang w:eastAsia="zh-CN" w:bidi="ar-SA"/>
              </w:rPr>
              <w:t>资格要求</w:t>
            </w:r>
          </w:p>
        </w:tc>
        <w:tc>
          <w:tcPr>
            <w:tcW w:w="682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highlight w:val="none"/>
                <w:lang w:eastAsia="zh-CN" w:bidi="ar-SA"/>
              </w:rPr>
            </w:pPr>
            <w:r>
              <w:rPr>
                <w:rFonts w:hint="eastAsia" w:ascii="仿宋_GB2312" w:hAnsi="宋体" w:eastAsia="仿宋_GB2312" w:cs="宋体"/>
                <w:sz w:val="24"/>
                <w:szCs w:val="24"/>
                <w:highlight w:val="none"/>
              </w:rPr>
              <w:t>见</w:t>
            </w:r>
            <w:r>
              <w:rPr>
                <w:rFonts w:hint="eastAsia" w:ascii="仿宋_GB2312" w:hAnsi="宋体" w:eastAsia="仿宋_GB2312" w:cs="宋体"/>
                <w:sz w:val="24"/>
                <w:szCs w:val="24"/>
                <w:highlight w:val="none"/>
                <w:lang w:val="zh-CN"/>
              </w:rPr>
              <w:t>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after="0"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Calibri" w:eastAsia="仿宋_GB2312" w:cs="Times New Roman"/>
                <w:bCs/>
                <w:kern w:val="2"/>
                <w:sz w:val="24"/>
                <w:szCs w:val="24"/>
                <w:lang w:eastAsia="zh-CN" w:bidi="ar-SA"/>
              </w:rPr>
              <w:t>11</w:t>
            </w:r>
          </w:p>
        </w:tc>
        <w:tc>
          <w:tcPr>
            <w:tcW w:w="2021"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仿宋_GB2312" w:hAnsi="Calibri" w:eastAsia="仿宋_GB2312" w:cs="Times New Roman"/>
                <w:bCs/>
                <w:kern w:val="2"/>
                <w:sz w:val="24"/>
                <w:szCs w:val="24"/>
                <w:lang w:eastAsia="zh-CN" w:bidi="ar-SA"/>
              </w:rPr>
            </w:pPr>
            <w:r>
              <w:rPr>
                <w:rFonts w:hint="eastAsia" w:ascii="仿宋_GB2312" w:hAnsi="宋体" w:eastAsia="仿宋_GB2312" w:cs="宋体"/>
                <w:sz w:val="24"/>
                <w:szCs w:val="24"/>
              </w:rPr>
              <w:t>响应文件份数</w:t>
            </w:r>
          </w:p>
        </w:tc>
        <w:tc>
          <w:tcPr>
            <w:tcW w:w="682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both"/>
              <w:textAlignment w:val="auto"/>
              <w:rPr>
                <w:rFonts w:hint="eastAsia" w:ascii="仿宋_GB2312" w:hAnsi="Calibri" w:eastAsia="仿宋_GB2312" w:cs="Times New Roman"/>
                <w:bCs/>
                <w:kern w:val="2"/>
                <w:sz w:val="24"/>
                <w:szCs w:val="24"/>
                <w:lang w:val="zh-CN" w:eastAsia="zh-CN" w:bidi="ar-SA"/>
              </w:rPr>
            </w:pPr>
            <w:r>
              <w:rPr>
                <w:rFonts w:hint="eastAsia" w:ascii="仿宋_GB2312" w:hAnsi="宋体" w:eastAsia="仿宋_GB2312" w:cs="宋体"/>
                <w:sz w:val="24"/>
                <w:szCs w:val="24"/>
                <w:lang w:eastAsia="zh-CN"/>
              </w:rPr>
              <w:t>成交后提供纸质版响应文件正本1份、副本2份</w:t>
            </w:r>
            <w:r>
              <w:rPr>
                <w:rFonts w:hint="eastAsia" w:ascii="仿宋_GB2312" w:hAnsi="宋体" w:eastAsia="仿宋_GB2312" w:cs="宋体"/>
                <w:sz w:val="24"/>
                <w:szCs w:val="24"/>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841"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tLeast"/>
              <w:jc w:val="center"/>
              <w:textAlignment w:val="auto"/>
              <w:rPr>
                <w:rFonts w:hint="eastAsia" w:ascii="仿宋_GB2312" w:hAnsi="仿宋_GB2312" w:eastAsia="仿宋_GB2312" w:cs="仿宋_GB2312"/>
                <w:bCs/>
                <w:sz w:val="24"/>
                <w:szCs w:val="24"/>
                <w:lang w:eastAsia="zh-CN"/>
              </w:rPr>
            </w:pPr>
            <w:r>
              <w:rPr>
                <w:rFonts w:hint="eastAsia" w:ascii="仿宋_GB2312" w:hAnsi="仿宋_GB2312" w:eastAsia="仿宋_GB2312" w:cs="仿宋_GB2312"/>
                <w:bCs/>
                <w:sz w:val="24"/>
                <w:szCs w:val="24"/>
                <w:lang w:eastAsia="zh-CN"/>
              </w:rPr>
              <w:t>12</w:t>
            </w:r>
          </w:p>
        </w:tc>
        <w:tc>
          <w:tcPr>
            <w:tcW w:w="2021"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tLeast"/>
              <w:ind w:left="-75" w:leftChars="-34" w:right="-112" w:rightChars="-51"/>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谈判时间及地点</w:t>
            </w:r>
          </w:p>
        </w:tc>
        <w:tc>
          <w:tcPr>
            <w:tcW w:w="682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tLeast"/>
              <w:jc w:val="both"/>
              <w:textAlignment w:val="auto"/>
              <w:rPr>
                <w:rFonts w:hint="eastAsia" w:ascii="仿宋_GB2312" w:hAnsi="宋体" w:eastAsia="仿宋_GB2312" w:cs="宋体"/>
                <w:sz w:val="24"/>
                <w:szCs w:val="24"/>
                <w:highlight w:val="none"/>
                <w:lang w:eastAsia="zh-CN"/>
              </w:rPr>
            </w:pPr>
            <w:r>
              <w:rPr>
                <w:rFonts w:hint="eastAsia" w:ascii="仿宋_GB2312" w:hAnsi="宋体" w:eastAsia="仿宋_GB2312" w:cs="宋体"/>
                <w:sz w:val="24"/>
                <w:szCs w:val="24"/>
                <w:highlight w:val="none"/>
                <w:lang w:eastAsia="zh-CN"/>
              </w:rPr>
              <w:t>1.202</w:t>
            </w:r>
            <w:r>
              <w:rPr>
                <w:rFonts w:hint="eastAsia" w:ascii="仿宋_GB2312" w:hAnsi="宋体" w:eastAsia="仿宋_GB2312" w:cs="宋体"/>
                <w:sz w:val="24"/>
                <w:szCs w:val="24"/>
                <w:highlight w:val="none"/>
                <w:lang w:val="en-US" w:eastAsia="zh-CN"/>
              </w:rPr>
              <w:t>5</w:t>
            </w:r>
            <w:r>
              <w:rPr>
                <w:rFonts w:hint="eastAsia" w:ascii="仿宋_GB2312" w:hAnsi="宋体" w:eastAsia="仿宋_GB2312" w:cs="宋体"/>
                <w:sz w:val="24"/>
                <w:szCs w:val="24"/>
                <w:highlight w:val="none"/>
                <w:lang w:eastAsia="zh-CN"/>
              </w:rPr>
              <w:t>年</w:t>
            </w:r>
            <w:r>
              <w:rPr>
                <w:rFonts w:hint="eastAsia" w:ascii="仿宋_GB2312" w:hAnsi="宋体" w:eastAsia="仿宋_GB2312" w:cs="宋体"/>
                <w:sz w:val="24"/>
                <w:szCs w:val="24"/>
                <w:highlight w:val="none"/>
                <w:lang w:val="en-US" w:eastAsia="zh-CN"/>
              </w:rPr>
              <w:t>8月8</w:t>
            </w:r>
            <w:bookmarkStart w:id="25" w:name="_GoBack"/>
            <w:bookmarkEnd w:id="25"/>
            <w:r>
              <w:rPr>
                <w:rFonts w:hint="eastAsia" w:ascii="仿宋_GB2312" w:hAnsi="宋体" w:eastAsia="仿宋_GB2312" w:cs="宋体"/>
                <w:sz w:val="24"/>
                <w:szCs w:val="24"/>
                <w:highlight w:val="none"/>
                <w:lang w:val="en-US" w:eastAsia="zh-CN"/>
              </w:rPr>
              <w:t>日14</w:t>
            </w:r>
            <w:r>
              <w:rPr>
                <w:rFonts w:hint="eastAsia" w:ascii="仿宋_GB2312" w:hAnsi="宋体" w:eastAsia="仿宋_GB2312" w:cs="宋体"/>
                <w:sz w:val="24"/>
                <w:szCs w:val="24"/>
                <w:highlight w:val="none"/>
                <w:lang w:eastAsia="zh-CN"/>
              </w:rPr>
              <w:t>时（北京时间）。</w:t>
            </w:r>
          </w:p>
          <w:p>
            <w:pPr>
              <w:keepNext w:val="0"/>
              <w:keepLines w:val="0"/>
              <w:pageBreakBefore w:val="0"/>
              <w:kinsoku/>
              <w:wordWrap/>
              <w:overflowPunct/>
              <w:topLinePunct w:val="0"/>
              <w:autoSpaceDE/>
              <w:autoSpaceDN/>
              <w:bidi w:val="0"/>
              <w:adjustRightInd w:val="0"/>
              <w:snapToGrid w:val="0"/>
              <w:spacing w:line="240" w:lineRule="atLeast"/>
              <w:jc w:val="both"/>
              <w:textAlignment w:val="auto"/>
              <w:rPr>
                <w:rFonts w:hint="eastAsia" w:ascii="仿宋_GB2312" w:hAnsi="宋体" w:eastAsia="仿宋_GB2312" w:cs="宋体"/>
                <w:sz w:val="24"/>
                <w:szCs w:val="24"/>
                <w:lang w:val="zh-CN" w:eastAsia="zh-CN"/>
              </w:rPr>
            </w:pPr>
            <w:r>
              <w:rPr>
                <w:rFonts w:hint="eastAsia" w:ascii="仿宋_GB2312" w:hAnsi="宋体" w:eastAsia="仿宋_GB2312" w:cs="宋体"/>
                <w:sz w:val="24"/>
                <w:szCs w:val="24"/>
                <w:lang w:eastAsia="zh-CN"/>
              </w:rPr>
              <w:t>2.</w:t>
            </w:r>
            <w:r>
              <w:rPr>
                <w:rFonts w:hint="eastAsia" w:ascii="仿宋_GB2312" w:hAnsi="宋体" w:eastAsia="仿宋_GB2312" w:cs="宋体"/>
                <w:sz w:val="24"/>
                <w:szCs w:val="24"/>
                <w:lang w:val="en-US" w:eastAsia="zh-CN"/>
              </w:rPr>
              <w:t>济南市历城区工业北路21号济钢创智谷园区C1办公楼七层会议室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41"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tLeast"/>
              <w:jc w:val="center"/>
              <w:textAlignment w:val="auto"/>
              <w:rPr>
                <w:rFonts w:hint="eastAsia" w:ascii="仿宋_GB2312" w:hAnsi="仿宋_GB2312" w:eastAsia="仿宋_GB2312" w:cs="仿宋_GB2312"/>
                <w:bCs/>
                <w:sz w:val="28"/>
                <w:szCs w:val="28"/>
                <w:highlight w:val="none"/>
                <w:lang w:eastAsia="zh-CN"/>
              </w:rPr>
            </w:pPr>
            <w:r>
              <w:rPr>
                <w:rFonts w:hint="eastAsia" w:ascii="仿宋_GB2312" w:hAnsi="仿宋_GB2312" w:eastAsia="仿宋_GB2312" w:cs="仿宋_GB2312"/>
                <w:bCs/>
                <w:sz w:val="28"/>
                <w:szCs w:val="28"/>
                <w:highlight w:val="none"/>
                <w:lang w:eastAsia="zh-CN"/>
              </w:rPr>
              <w:t>13</w:t>
            </w:r>
          </w:p>
        </w:tc>
        <w:tc>
          <w:tcPr>
            <w:tcW w:w="2021"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tLeast"/>
              <w:jc w:val="center"/>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bCs/>
                <w:sz w:val="24"/>
                <w:szCs w:val="24"/>
                <w:highlight w:val="none"/>
              </w:rPr>
              <w:t>联系方式</w:t>
            </w:r>
          </w:p>
        </w:tc>
        <w:tc>
          <w:tcPr>
            <w:tcW w:w="6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tLeast"/>
              <w:jc w:val="both"/>
              <w:textAlignment w:val="auto"/>
              <w:rPr>
                <w:rFonts w:hint="eastAsia"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zh-CN" w:eastAsia="zh-CN" w:bidi="ar-SA"/>
              </w:rPr>
              <w:t>谈判联系人：</w:t>
            </w:r>
            <w:r>
              <w:rPr>
                <w:rFonts w:hint="eastAsia" w:ascii="仿宋_GB2312" w:hAnsi="宋体" w:eastAsia="仿宋_GB2312" w:cs="宋体"/>
                <w:kern w:val="2"/>
                <w:sz w:val="24"/>
                <w:szCs w:val="24"/>
                <w:lang w:val="en-US" w:eastAsia="zh-CN" w:bidi="ar-SA"/>
              </w:rPr>
              <w:t>付卫萍</w:t>
            </w:r>
            <w:r>
              <w:rPr>
                <w:rFonts w:hint="eastAsia" w:ascii="仿宋_GB2312" w:hAnsi="宋体" w:eastAsia="仿宋_GB2312" w:cs="宋体"/>
                <w:kern w:val="2"/>
                <w:sz w:val="24"/>
                <w:szCs w:val="24"/>
                <w:lang w:val="zh-CN" w:eastAsia="zh-CN" w:bidi="ar-SA"/>
              </w:rPr>
              <w:t>，联系电：</w:t>
            </w:r>
            <w:r>
              <w:rPr>
                <w:rFonts w:hint="eastAsia" w:ascii="仿宋_GB2312" w:hAnsi="宋体" w:eastAsia="仿宋_GB2312" w:cs="宋体"/>
                <w:kern w:val="2"/>
                <w:sz w:val="24"/>
                <w:szCs w:val="24"/>
                <w:lang w:val="en-US" w:eastAsia="zh-CN" w:bidi="ar-SA"/>
              </w:rPr>
              <w:t xml:space="preserve">18705316739              </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tLeast"/>
              <w:jc w:val="both"/>
              <w:textAlignment w:val="auto"/>
              <w:rPr>
                <w:rFonts w:hint="eastAsia" w:ascii="仿宋_GB2312" w:hAnsi="宋体" w:eastAsia="仿宋_GB2312" w:cs="宋体"/>
                <w:kern w:val="2"/>
                <w:sz w:val="24"/>
                <w:szCs w:val="24"/>
                <w:lang w:val="zh-CN" w:eastAsia="zh-CN" w:bidi="ar-SA"/>
              </w:rPr>
            </w:pPr>
            <w:r>
              <w:rPr>
                <w:rFonts w:hint="eastAsia" w:ascii="仿宋_GB2312" w:hAnsi="宋体" w:eastAsia="仿宋_GB2312" w:cs="宋体"/>
                <w:kern w:val="2"/>
                <w:sz w:val="24"/>
                <w:szCs w:val="24"/>
                <w:lang w:val="zh-CN" w:eastAsia="zh-CN" w:bidi="ar-SA"/>
              </w:rPr>
              <w:t>业务（技术）联系人：</w:t>
            </w:r>
            <w:r>
              <w:rPr>
                <w:rFonts w:hint="eastAsia" w:ascii="仿宋_GB2312" w:hAnsi="宋体" w:eastAsia="仿宋_GB2312" w:cs="宋体"/>
                <w:kern w:val="2"/>
                <w:sz w:val="24"/>
                <w:szCs w:val="24"/>
                <w:lang w:val="en-US" w:eastAsia="zh-CN" w:bidi="ar-SA"/>
              </w:rPr>
              <w:t xml:space="preserve">宋健灏  </w:t>
            </w:r>
            <w:r>
              <w:rPr>
                <w:rFonts w:hint="eastAsia" w:ascii="仿宋_GB2312" w:hAnsi="宋体" w:eastAsia="仿宋_GB2312" w:cs="宋体"/>
                <w:kern w:val="2"/>
                <w:sz w:val="24"/>
                <w:szCs w:val="24"/>
                <w:lang w:val="zh-CN" w:eastAsia="zh-CN" w:bidi="ar-SA"/>
              </w:rPr>
              <w:t>联系电话：</w:t>
            </w:r>
            <w:r>
              <w:rPr>
                <w:rFonts w:hint="eastAsia" w:ascii="仿宋_GB2312" w:hAnsi="宋体" w:eastAsia="仿宋_GB2312" w:cs="宋体"/>
                <w:kern w:val="2"/>
                <w:sz w:val="24"/>
                <w:szCs w:val="24"/>
                <w:lang w:val="en-US" w:eastAsia="zh-CN" w:bidi="ar-SA"/>
              </w:rPr>
              <w:t>18663726262</w:t>
            </w:r>
            <w:r>
              <w:rPr>
                <w:rFonts w:hint="eastAsia" w:ascii="仿宋_GB2312" w:hAnsi="宋体" w:eastAsia="仿宋_GB2312" w:cs="宋体"/>
                <w:kern w:val="2"/>
                <w:sz w:val="24"/>
                <w:szCs w:val="24"/>
                <w:lang w:val="zh-CN" w:eastAsia="zh-CN" w:bidi="ar-SA"/>
              </w:rPr>
              <w:t xml:space="preserve"> </w:t>
            </w:r>
          </w:p>
        </w:tc>
      </w:tr>
    </w:tbl>
    <w:p>
      <w:pPr>
        <w:keepNext w:val="0"/>
        <w:keepLines w:val="0"/>
        <w:pageBreakBefore w:val="0"/>
        <w:widowControl w:val="0"/>
        <w:kinsoku/>
        <w:wordWrap/>
        <w:overflowPunct/>
        <w:topLinePunct w:val="0"/>
        <w:bidi w:val="0"/>
        <w:adjustRightInd w:val="0"/>
        <w:snapToGrid w:val="0"/>
        <w:spacing w:after="0" w:line="240" w:lineRule="atLeast"/>
        <w:jc w:val="both"/>
        <w:textAlignment w:val="auto"/>
        <w:rPr>
          <w:rFonts w:hint="eastAsia" w:ascii="仿宋_GB2312" w:eastAsia="仿宋_GB2312"/>
          <w:b/>
          <w:sz w:val="28"/>
          <w:szCs w:val="28"/>
          <w:lang w:eastAsia="zh-CN"/>
        </w:rPr>
      </w:pPr>
      <w:r>
        <w:rPr>
          <w:rFonts w:hint="eastAsia" w:ascii="仿宋_GB2312" w:eastAsia="仿宋_GB2312"/>
          <w:b/>
          <w:sz w:val="28"/>
          <w:szCs w:val="28"/>
          <w:lang w:eastAsia="zh-CN"/>
        </w:rPr>
        <w:br w:type="page"/>
      </w:r>
    </w:p>
    <w:p>
      <w:pPr>
        <w:keepNext w:val="0"/>
        <w:keepLines w:val="0"/>
        <w:pageBreakBefore w:val="0"/>
        <w:widowControl w:val="0"/>
        <w:kinsoku/>
        <w:wordWrap/>
        <w:overflowPunct/>
        <w:topLinePunct w:val="0"/>
        <w:bidi w:val="0"/>
        <w:adjustRightInd w:val="0"/>
        <w:snapToGrid w:val="0"/>
        <w:spacing w:after="0" w:line="240" w:lineRule="atLeast"/>
        <w:jc w:val="both"/>
        <w:textAlignment w:val="auto"/>
        <w:rPr>
          <w:rFonts w:hint="default" w:ascii="仿宋_GB2312" w:eastAsia="仿宋_GB2312"/>
          <w:b/>
          <w:sz w:val="28"/>
          <w:szCs w:val="28"/>
          <w:lang w:val="en-US" w:eastAsia="zh-CN"/>
        </w:rPr>
      </w:pPr>
      <w:r>
        <w:rPr>
          <w:rFonts w:hint="eastAsia" w:ascii="仿宋_GB2312" w:eastAsia="仿宋_GB2312"/>
          <w:b/>
          <w:sz w:val="28"/>
          <w:szCs w:val="28"/>
          <w:lang w:val="en-US" w:eastAsia="zh-CN"/>
        </w:rPr>
        <w:t>二、响应文件</w:t>
      </w:r>
    </w:p>
    <w:p>
      <w:pPr>
        <w:keepNext w:val="0"/>
        <w:keepLines w:val="0"/>
        <w:pageBreakBefore w:val="0"/>
        <w:widowControl w:val="0"/>
        <w:kinsoku/>
        <w:wordWrap/>
        <w:overflowPunct/>
        <w:topLinePunct w:val="0"/>
        <w:bidi w:val="0"/>
        <w:adjustRightInd w:val="0"/>
        <w:snapToGrid w:val="0"/>
        <w:spacing w:after="0" w:line="240" w:lineRule="atLeast"/>
        <w:jc w:val="both"/>
        <w:textAlignment w:val="auto"/>
        <w:rPr>
          <w:rFonts w:hint="eastAsia" w:ascii="仿宋_GB2312" w:hAnsi="Calibri" w:eastAsia="仿宋_GB2312" w:cs="Times New Roman"/>
          <w:b/>
          <w:kern w:val="2"/>
          <w:sz w:val="28"/>
          <w:szCs w:val="28"/>
          <w:lang w:eastAsia="zh-CN" w:bidi="ar-SA"/>
        </w:rPr>
      </w:pPr>
      <w:r>
        <w:rPr>
          <w:rFonts w:hint="eastAsia" w:ascii="仿宋_GB2312" w:hAnsi="Calibri" w:eastAsia="仿宋_GB2312" w:cs="Times New Roman"/>
          <w:b/>
          <w:kern w:val="2"/>
          <w:sz w:val="28"/>
          <w:szCs w:val="28"/>
          <w:lang w:eastAsia="zh-CN" w:bidi="ar-SA"/>
        </w:rPr>
        <w:t>1、格式要求：</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1）响应文件一律用A4纸打印，在每份响应文件上要注明正本或副本，如果正本与副本不符，则以正本为准。</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2）“报价一览表”、“报价明细表”用不褪色的黑色或蓝黑墨水书写或打印。</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3）响应文件需由法定代表人或授权代表签字。</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4）响应文件不得随意涂改和增删，错漏处如有修改，必须由谈判方法定代表人或其授权代表签字。</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5）响应文件因字迹不清晰或表达不清楚所引起的后果由谈判方负责。</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6）电话、传真形式的响应文件概不接受。</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7）谈判方必须将响应文件（正本、副本）中的有关文件按顺序排列装订成册，并在首页编制“响应文件目录”。</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2、报价要求：</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1）报价币种为人民币。</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2）“报价一览表”中相应内容的报价必须计算正确；如果大写金额与小写金额不一致，以大写为准。</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3）</w:t>
      </w:r>
      <w:bookmarkStart w:id="11" w:name="OLE_LINK5"/>
      <w:r>
        <w:rPr>
          <w:rFonts w:hint="eastAsia" w:ascii="仿宋_GB2312" w:hAnsi="Calibri" w:eastAsia="仿宋_GB2312" w:cs="Times New Roman"/>
          <w:b w:val="0"/>
          <w:bCs/>
          <w:kern w:val="2"/>
          <w:sz w:val="28"/>
          <w:szCs w:val="28"/>
          <w:lang w:eastAsia="zh-CN" w:bidi="ar-SA"/>
        </w:rPr>
        <w:t>谈判方必须报出所投内容的</w:t>
      </w:r>
      <w:r>
        <w:rPr>
          <w:rFonts w:hint="eastAsia" w:ascii="仿宋_GB2312" w:hAnsi="Calibri" w:eastAsia="仿宋_GB2312" w:cs="Times New Roman"/>
          <w:b w:val="0"/>
          <w:bCs/>
          <w:kern w:val="2"/>
          <w:sz w:val="28"/>
          <w:szCs w:val="28"/>
          <w:lang w:val="en-US" w:eastAsia="zh-CN" w:bidi="ar-SA"/>
        </w:rPr>
        <w:t>投资建设详细方案、投资明细、设备数量、设备型号、设备照片或效果图</w:t>
      </w:r>
      <w:r>
        <w:rPr>
          <w:rFonts w:hint="eastAsia" w:ascii="仿宋_GB2312" w:hAnsi="Calibri" w:eastAsia="仿宋_GB2312" w:cs="Times New Roman"/>
          <w:b w:val="0"/>
          <w:bCs/>
          <w:kern w:val="2"/>
          <w:sz w:val="28"/>
          <w:szCs w:val="28"/>
          <w:lang w:eastAsia="zh-CN" w:bidi="ar-SA"/>
        </w:rPr>
        <w:t>、</w:t>
      </w:r>
      <w:r>
        <w:rPr>
          <w:rFonts w:hint="eastAsia" w:ascii="仿宋_GB2312" w:hAnsi="Calibri" w:eastAsia="仿宋_GB2312" w:cs="Times New Roman"/>
          <w:b w:val="0"/>
          <w:bCs/>
          <w:kern w:val="2"/>
          <w:sz w:val="28"/>
          <w:szCs w:val="28"/>
          <w:lang w:val="en-US" w:eastAsia="zh-CN" w:bidi="ar-SA"/>
        </w:rPr>
        <w:t>详细参数及甲方用电享受的优惠电价</w:t>
      </w:r>
      <w:r>
        <w:rPr>
          <w:rFonts w:hint="eastAsia" w:ascii="仿宋_GB2312" w:hAnsi="Calibri" w:eastAsia="仿宋_GB2312" w:cs="Times New Roman"/>
          <w:b w:val="0"/>
          <w:bCs/>
          <w:kern w:val="2"/>
          <w:sz w:val="28"/>
          <w:szCs w:val="28"/>
          <w:lang w:eastAsia="zh-CN" w:bidi="ar-SA"/>
        </w:rPr>
        <w:t>。</w:t>
      </w:r>
      <w:bookmarkEnd w:id="11"/>
      <w:r>
        <w:rPr>
          <w:rFonts w:hint="eastAsia" w:ascii="仿宋_GB2312" w:hAnsi="Calibri" w:eastAsia="仿宋_GB2312" w:cs="Times New Roman"/>
          <w:b w:val="0"/>
          <w:bCs/>
          <w:kern w:val="2"/>
          <w:sz w:val="28"/>
          <w:szCs w:val="28"/>
          <w:lang w:eastAsia="zh-CN" w:bidi="ar-SA"/>
        </w:rPr>
        <w:t>（</w:t>
      </w:r>
      <w:r>
        <w:rPr>
          <w:rFonts w:hint="eastAsia" w:ascii="仿宋_GB2312" w:hAnsi="Calibri" w:eastAsia="仿宋_GB2312" w:cs="Times New Roman"/>
          <w:b w:val="0"/>
          <w:bCs/>
          <w:kern w:val="2"/>
          <w:sz w:val="28"/>
          <w:szCs w:val="28"/>
          <w:lang w:val="en-US" w:eastAsia="zh-CN" w:bidi="ar-SA"/>
        </w:rPr>
        <w:t>详细内容如下：招标方（甲方）在项目合作期内将济钢空天信息产业园区一期10栋建筑物屋顶和部分地面停车场使用权供项目使用，可利用面积约为12000平方米，中标方（乙方）建设分布式光伏、储能、配套设施并提供运维服务，并且保证甲方以项目合作价格优先使用本项目所生产的电力，以降低甲方能耗指标。项目包含分布式光伏容量不小于500kW，建设方案集环保发电与优美现代化为一体;分布式储能储电量不小于200度，充电桩7台快充，光伏车棚63个车位，集环保发电与优美现代化为一体的艺术车棚，晚上实现亮化提升;光伏太阳花1套，三轴，配备全球定位跟踪算法，全天自动调整叶片角度（水平/垂直），确保最佳发电效率。支持多云天气运行，夜间或大风时自动收平叶片，保障安全;光伏座椅7套,集成太阳能发电功能，可为自身智能设备（如无线充电）供电，并通过智能电网为周边设施供能，实现绿色能源循环利用；智慧路灯整体改造、加装新型智慧路灯10个；智能回收箱1台；光伏垃圾桶4个，集成太阳能发电与智能管理，顶部太阳能板将光能转化为电能并存储，为照明、清洁等设施供电；示范性光伏建设器材1处；园区能碳管理平台1套，采用可视化图形为企业用户、政府部门展示园区碳排放量、园区能耗量、园区参与绿证交易情况、园区新能源发电情况、园区绿电使用情况等数据指标。</w:t>
      </w:r>
      <w:r>
        <w:rPr>
          <w:rFonts w:hint="eastAsia" w:ascii="仿宋_GB2312" w:hAnsi="Calibri" w:eastAsia="仿宋_GB2312" w:cs="Times New Roman"/>
          <w:b w:val="0"/>
          <w:bCs/>
          <w:kern w:val="2"/>
          <w:sz w:val="28"/>
          <w:szCs w:val="28"/>
          <w:lang w:eastAsia="zh-CN" w:bidi="ar-SA"/>
        </w:rPr>
        <w:t>）</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4）</w:t>
      </w:r>
      <w:r>
        <w:rPr>
          <w:rFonts w:hint="eastAsia" w:ascii="仿宋_GB2312" w:hAnsi="Calibri" w:eastAsia="仿宋_GB2312" w:cs="Times New Roman"/>
          <w:b w:val="0"/>
          <w:bCs/>
          <w:kern w:val="2"/>
          <w:sz w:val="28"/>
          <w:szCs w:val="28"/>
          <w:lang w:val="en-US" w:eastAsia="zh-CN" w:bidi="ar-SA"/>
        </w:rPr>
        <w:t>除甲方要求项目外，</w:t>
      </w:r>
      <w:r>
        <w:rPr>
          <w:rFonts w:hint="eastAsia" w:ascii="仿宋_GB2312" w:hAnsi="Calibri" w:eastAsia="仿宋_GB2312" w:cs="Times New Roman"/>
          <w:b w:val="0"/>
          <w:bCs/>
          <w:kern w:val="2"/>
          <w:sz w:val="28"/>
          <w:szCs w:val="28"/>
          <w:lang w:eastAsia="zh-CN" w:bidi="ar-SA"/>
        </w:rPr>
        <w:t>谈判方免费提供的</w:t>
      </w:r>
      <w:r>
        <w:rPr>
          <w:rFonts w:hint="eastAsia" w:ascii="仿宋_GB2312" w:hAnsi="Calibri" w:eastAsia="仿宋_GB2312" w:cs="Times New Roman"/>
          <w:b w:val="0"/>
          <w:bCs/>
          <w:kern w:val="2"/>
          <w:sz w:val="28"/>
          <w:szCs w:val="28"/>
          <w:lang w:val="en-US" w:eastAsia="zh-CN" w:bidi="ar-SA"/>
        </w:rPr>
        <w:t>其他</w:t>
      </w:r>
      <w:r>
        <w:rPr>
          <w:rFonts w:hint="eastAsia" w:ascii="仿宋_GB2312" w:hAnsi="Calibri" w:eastAsia="仿宋_GB2312" w:cs="Times New Roman"/>
          <w:b w:val="0"/>
          <w:bCs/>
          <w:kern w:val="2"/>
          <w:sz w:val="28"/>
          <w:szCs w:val="28"/>
          <w:lang w:eastAsia="zh-CN" w:bidi="ar-SA"/>
        </w:rPr>
        <w:t>项目，应先写明该项目的实际价格，</w:t>
      </w:r>
      <w:r>
        <w:rPr>
          <w:rFonts w:hint="eastAsia" w:ascii="仿宋_GB2312" w:hAnsi="Calibri" w:eastAsia="仿宋_GB2312" w:cs="Times New Roman"/>
          <w:b w:val="0"/>
          <w:bCs/>
          <w:kern w:val="2"/>
          <w:sz w:val="28"/>
          <w:szCs w:val="28"/>
          <w:lang w:val="en-US" w:eastAsia="zh-CN" w:bidi="ar-SA"/>
        </w:rPr>
        <w:t>不</w:t>
      </w:r>
      <w:r>
        <w:rPr>
          <w:rFonts w:hint="eastAsia" w:ascii="仿宋_GB2312" w:hAnsi="Calibri" w:eastAsia="仿宋_GB2312" w:cs="Times New Roman"/>
          <w:b w:val="0"/>
          <w:bCs/>
          <w:kern w:val="2"/>
          <w:sz w:val="28"/>
          <w:szCs w:val="28"/>
          <w:lang w:eastAsia="zh-CN" w:bidi="ar-SA"/>
        </w:rPr>
        <w:t>计入总</w:t>
      </w:r>
      <w:r>
        <w:rPr>
          <w:rFonts w:hint="eastAsia" w:ascii="仿宋_GB2312" w:hAnsi="Calibri" w:eastAsia="仿宋_GB2312" w:cs="Times New Roman"/>
          <w:b w:val="0"/>
          <w:bCs/>
          <w:kern w:val="2"/>
          <w:sz w:val="28"/>
          <w:szCs w:val="28"/>
          <w:lang w:val="en-US" w:eastAsia="zh-CN" w:bidi="ar-SA"/>
        </w:rPr>
        <w:t>投资</w:t>
      </w:r>
      <w:r>
        <w:rPr>
          <w:rFonts w:hint="eastAsia" w:ascii="仿宋_GB2312" w:hAnsi="Calibri" w:eastAsia="仿宋_GB2312" w:cs="Times New Roman"/>
          <w:b w:val="0"/>
          <w:bCs/>
          <w:kern w:val="2"/>
          <w:sz w:val="28"/>
          <w:szCs w:val="28"/>
          <w:lang w:eastAsia="zh-CN" w:bidi="ar-SA"/>
        </w:rPr>
        <w:t>或合计价，</w:t>
      </w:r>
      <w:r>
        <w:rPr>
          <w:rFonts w:hint="eastAsia" w:ascii="仿宋_GB2312" w:hAnsi="Calibri" w:eastAsia="仿宋_GB2312" w:cs="Times New Roman"/>
          <w:b w:val="0"/>
          <w:bCs/>
          <w:kern w:val="2"/>
          <w:sz w:val="28"/>
          <w:szCs w:val="28"/>
          <w:lang w:val="en-US" w:eastAsia="zh-CN" w:bidi="ar-SA"/>
        </w:rPr>
        <w:t>另外单列</w:t>
      </w:r>
      <w:r>
        <w:rPr>
          <w:rFonts w:hint="eastAsia" w:ascii="仿宋_GB2312" w:hAnsi="Calibri" w:eastAsia="仿宋_GB2312" w:cs="Times New Roman"/>
          <w:b w:val="0"/>
          <w:bCs/>
          <w:kern w:val="2"/>
          <w:sz w:val="28"/>
          <w:szCs w:val="28"/>
          <w:lang w:eastAsia="zh-CN" w:bidi="ar-SA"/>
        </w:rPr>
        <w:t>。</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3、报价费用</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无论评审方法和结果如何，谈判方均应自行承担所有与本次报价活动有关的费用。</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4、资格证明文件：</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1）法定代表人或授权代表签署的报价函(见附件)；</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Calibri" w:eastAsia="仿宋_GB2312" w:cs="Times New Roman"/>
          <w:b w:val="0"/>
          <w:bCs/>
          <w:kern w:val="2"/>
          <w:sz w:val="28"/>
          <w:szCs w:val="28"/>
          <w:lang w:eastAsia="zh-CN" w:bidi="ar-SA"/>
        </w:rPr>
      </w:pPr>
      <w:r>
        <w:rPr>
          <w:rFonts w:hint="eastAsia" w:ascii="仿宋_GB2312" w:hAnsi="Calibri" w:eastAsia="仿宋_GB2312" w:cs="Times New Roman"/>
          <w:b w:val="0"/>
          <w:bCs/>
          <w:kern w:val="2"/>
          <w:sz w:val="28"/>
          <w:szCs w:val="28"/>
          <w:lang w:eastAsia="zh-CN" w:bidi="ar-SA"/>
        </w:rPr>
        <w:t>2）企业法人营业执照副本；</w:t>
      </w:r>
    </w:p>
    <w:p>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仿宋_GB2312" w:hAnsi="仿宋" w:eastAsia="仿宋_GB2312" w:cs="仿宋"/>
          <w:sz w:val="24"/>
          <w:szCs w:val="24"/>
          <w:lang w:eastAsia="zh-CN"/>
        </w:rPr>
      </w:pPr>
      <w:r>
        <w:rPr>
          <w:rFonts w:hint="eastAsia" w:ascii="仿宋_GB2312" w:hAnsi="Calibri" w:eastAsia="仿宋_GB2312" w:cs="Times New Roman"/>
          <w:b w:val="0"/>
          <w:bCs/>
          <w:kern w:val="2"/>
          <w:sz w:val="28"/>
          <w:szCs w:val="28"/>
          <w:lang w:eastAsia="zh-CN" w:bidi="ar-SA"/>
        </w:rPr>
        <w:t>3）法定代表人授权委托书、法定代表人及授权代表的身份证复印件（见附件)；</w:t>
      </w:r>
      <w:r>
        <w:rPr>
          <w:rFonts w:hint="eastAsia" w:ascii="仿宋_GB2312" w:hAnsi="Calibri" w:eastAsia="仿宋_GB2312" w:cs="Times New Roman"/>
          <w:b w:val="0"/>
          <w:bCs/>
          <w:kern w:val="2"/>
          <w:sz w:val="28"/>
          <w:szCs w:val="28"/>
          <w:lang w:eastAsia="zh-CN" w:bidi="ar-SA"/>
        </w:rPr>
        <w:br w:type="textWrapping"/>
      </w:r>
      <w:r>
        <w:rPr>
          <w:rFonts w:hint="eastAsia" w:ascii="仿宋_GB2312" w:hAnsi="仿宋" w:eastAsia="仿宋_GB2312" w:cs="仿宋"/>
          <w:sz w:val="28"/>
          <w:szCs w:val="28"/>
          <w:lang w:eastAsia="zh-CN"/>
        </w:rPr>
        <w:t>4）类似合同</w:t>
      </w:r>
      <w:r>
        <w:rPr>
          <w:rFonts w:hint="eastAsia" w:ascii="仿宋_GB2312" w:hAnsi="仿宋" w:eastAsia="仿宋_GB2312" w:cs="仿宋"/>
          <w:sz w:val="28"/>
          <w:szCs w:val="28"/>
          <w:lang w:eastAsia="zh-CN"/>
        </w:rPr>
        <w:br w:type="textWrapping"/>
      </w:r>
      <w:r>
        <w:rPr>
          <w:rFonts w:hint="eastAsia" w:ascii="仿宋_GB2312" w:hAnsi="仿宋" w:eastAsia="仿宋_GB2312" w:cs="仿宋"/>
          <w:bCs/>
          <w:sz w:val="28"/>
          <w:szCs w:val="28"/>
          <w:lang w:eastAsia="zh-CN"/>
        </w:rPr>
        <w:t>5）能够证明自己实力的其他文件。</w:t>
      </w:r>
      <w:r>
        <w:rPr>
          <w:rFonts w:hint="eastAsia" w:ascii="仿宋_GB2312" w:hAnsi="仿宋" w:eastAsia="仿宋_GB2312" w:cs="仿宋"/>
          <w:bCs/>
          <w:sz w:val="28"/>
          <w:szCs w:val="28"/>
          <w:lang w:eastAsia="zh-CN"/>
        </w:rPr>
        <w:br w:type="textWrapping"/>
      </w:r>
      <w:r>
        <w:rPr>
          <w:rFonts w:hint="eastAsia" w:ascii="仿宋_GB2312" w:hAnsi="仿宋" w:eastAsia="仿宋_GB2312" w:cs="仿宋"/>
          <w:bCs/>
          <w:sz w:val="28"/>
          <w:szCs w:val="28"/>
          <w:lang w:eastAsia="zh-CN"/>
        </w:rPr>
        <w:t>5、无效报价</w:t>
      </w:r>
      <w:r>
        <w:rPr>
          <w:rFonts w:hint="eastAsia" w:ascii="仿宋_GB2312" w:hAnsi="仿宋" w:eastAsia="仿宋_GB2312" w:cs="仿宋"/>
          <w:bCs/>
          <w:sz w:val="28"/>
          <w:szCs w:val="28"/>
          <w:lang w:eastAsia="zh-CN"/>
        </w:rPr>
        <w:br w:type="textWrapping"/>
      </w:r>
      <w:r>
        <w:rPr>
          <w:rFonts w:hint="eastAsia" w:ascii="仿宋_GB2312" w:hAnsi="仿宋" w:eastAsia="仿宋_GB2312" w:cs="仿宋"/>
          <w:bCs/>
          <w:sz w:val="28"/>
          <w:szCs w:val="28"/>
          <w:lang w:val="en-US" w:eastAsia="zh-CN"/>
        </w:rPr>
        <w:t xml:space="preserve">    </w:t>
      </w:r>
      <w:r>
        <w:rPr>
          <w:rFonts w:hint="eastAsia" w:ascii="仿宋_GB2312" w:hAnsi="仿宋" w:eastAsia="仿宋_GB2312" w:cs="仿宋"/>
          <w:sz w:val="28"/>
          <w:szCs w:val="28"/>
          <w:lang w:eastAsia="zh-CN"/>
        </w:rPr>
        <w:t>谈判方有下列情形之一，其报价将被视为无效报价，采购人将严格按照《中华人民共和国政府采购法》及相关法律、法规及规章制度的规定行使权利。谈判方给采购人造成损失的，采购人有索赔的权利，谈判方应予以赔偿：</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（1）谈判方在报价有效期内撤回响应文件的；</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（2）提供的响应文件不完整；</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（3）未按报价说明要求报价或响应文件中未报出分项的价格；</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（4）响应文件未按本文的规定签署；</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（5）在整个谈判过程中，谈判方有企图影响采购结果公正性的任何活动；</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（6）以他人名义报价或者以其他方式弄虚作假，骗取成交；</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（7）法律、法规规定的其他情况。</w:t>
      </w:r>
      <w:r>
        <w:rPr>
          <w:rFonts w:hint="eastAsia" w:ascii="仿宋_GB2312" w:hAnsi="仿宋" w:eastAsia="仿宋_GB2312" w:cs="仿宋"/>
          <w:sz w:val="28"/>
          <w:szCs w:val="28"/>
          <w:lang w:eastAsia="zh-CN"/>
        </w:rPr>
        <w:br w:type="textWrapping"/>
      </w:r>
      <w:r>
        <w:rPr>
          <w:rFonts w:hint="eastAsia" w:ascii="仿宋_GB2312" w:hAnsi="仿宋" w:eastAsia="仿宋_GB2312" w:cs="仿宋"/>
          <w:b/>
          <w:sz w:val="28"/>
          <w:szCs w:val="28"/>
          <w:lang w:eastAsia="zh-CN"/>
        </w:rPr>
        <w:t>7、解释权</w:t>
      </w:r>
      <w:r>
        <w:rPr>
          <w:rFonts w:hint="eastAsia" w:ascii="仿宋_GB2312" w:hAnsi="仿宋" w:eastAsia="仿宋_GB2312" w:cs="仿宋"/>
          <w:b/>
          <w:sz w:val="28"/>
          <w:szCs w:val="28"/>
          <w:lang w:eastAsia="zh-CN"/>
        </w:rPr>
        <w:br w:type="textWrapping"/>
      </w:r>
      <w:r>
        <w:rPr>
          <w:rFonts w:hint="eastAsia" w:ascii="仿宋_GB2312" w:hAnsi="仿宋" w:eastAsia="仿宋_GB2312" w:cs="仿宋"/>
          <w:sz w:val="28"/>
          <w:szCs w:val="28"/>
          <w:lang w:eastAsia="zh-CN"/>
        </w:rPr>
        <w:t>1）本次采购的解释权归采购人，当对一个问题有多种解释时以书面解释为准。</w:t>
      </w:r>
      <w:r>
        <w:rPr>
          <w:rFonts w:hint="eastAsia" w:ascii="仿宋_GB2312" w:hAnsi="仿宋" w:eastAsia="仿宋_GB2312" w:cs="仿宋"/>
          <w:sz w:val="28"/>
          <w:szCs w:val="28"/>
          <w:lang w:eastAsia="zh-CN"/>
        </w:rPr>
        <w:br w:type="textWrapping"/>
      </w:r>
      <w:r>
        <w:rPr>
          <w:rFonts w:hint="eastAsia" w:ascii="仿宋_GB2312" w:hAnsi="仿宋" w:eastAsia="仿宋_GB2312" w:cs="仿宋"/>
          <w:sz w:val="28"/>
          <w:szCs w:val="28"/>
          <w:lang w:eastAsia="zh-CN"/>
        </w:rPr>
        <w:t>2）采购文件未作须知明示，而又有相关法律、法规规定的，采购人对此所做解释以相关的法律、法规的规定为依据。</w:t>
      </w:r>
      <w:bookmarkStart w:id="12" w:name="_Toc50541854"/>
      <w:r>
        <w:rPr>
          <w:rFonts w:hint="eastAsia" w:ascii="仿宋_GB2312" w:hAnsi="仿宋" w:eastAsia="仿宋_GB2312" w:cs="仿宋"/>
          <w:sz w:val="28"/>
          <w:szCs w:val="28"/>
          <w:lang w:eastAsia="zh-CN"/>
        </w:rPr>
        <w:br w:type="textWrapping"/>
      </w:r>
    </w:p>
    <w:p>
      <w:pPr>
        <w:keepNext w:val="0"/>
        <w:keepLines w:val="0"/>
        <w:pageBreakBefore w:val="0"/>
        <w:widowControl/>
        <w:kinsoku/>
        <w:wordWrap/>
        <w:overflowPunct/>
        <w:topLinePunct w:val="0"/>
        <w:autoSpaceDE w:val="0"/>
        <w:autoSpaceDN w:val="0"/>
        <w:bidi w:val="0"/>
        <w:adjustRightInd w:val="0"/>
        <w:snapToGrid w:val="0"/>
        <w:spacing w:after="0" w:line="240" w:lineRule="atLeast"/>
        <w:jc w:val="center"/>
        <w:textAlignment w:val="auto"/>
        <w:rPr>
          <w:rFonts w:hint="eastAsia" w:ascii="方正小标宋简体" w:eastAsia="方正小标宋简体"/>
          <w:sz w:val="32"/>
          <w:szCs w:val="32"/>
        </w:rPr>
      </w:pPr>
    </w:p>
    <w:p>
      <w:pPr>
        <w:keepNext w:val="0"/>
        <w:keepLines w:val="0"/>
        <w:pageBreakBefore w:val="0"/>
        <w:widowControl/>
        <w:kinsoku/>
        <w:wordWrap/>
        <w:overflowPunct/>
        <w:topLinePunct w:val="0"/>
        <w:autoSpaceDE w:val="0"/>
        <w:autoSpaceDN w:val="0"/>
        <w:bidi w:val="0"/>
        <w:adjustRightInd w:val="0"/>
        <w:snapToGrid w:val="0"/>
        <w:spacing w:after="0" w:line="240" w:lineRule="atLeast"/>
        <w:jc w:val="center"/>
        <w:textAlignment w:val="auto"/>
        <w:rPr>
          <w:rFonts w:ascii="方正小标宋简体" w:eastAsia="方正小标宋简体"/>
          <w:b/>
          <w:sz w:val="32"/>
          <w:szCs w:val="32"/>
        </w:rPr>
      </w:pPr>
      <w:r>
        <w:rPr>
          <w:rFonts w:hint="eastAsia" w:ascii="方正小标宋简体" w:eastAsia="方正小标宋简体"/>
          <w:sz w:val="32"/>
          <w:szCs w:val="32"/>
        </w:rPr>
        <w:t>第三部分 谈判程序</w:t>
      </w:r>
    </w:p>
    <w:p>
      <w:pPr>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1.谈判小组选定：为达到保密目的，谈判小组成员的确定参照招标评委的选定方式。</w:t>
      </w:r>
    </w:p>
    <w:p>
      <w:pPr>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2.确定谈判的意向供应商，发放谈判邀请。</w:t>
      </w:r>
    </w:p>
    <w:p>
      <w:pPr>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3.参与谈判的意向供应商在接收邀请函后回复确认是否确认。</w:t>
      </w:r>
    </w:p>
    <w:p>
      <w:pPr>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4.采购人发放谈判文件，并按照确定的谈判时间、地点，组织谈判。</w:t>
      </w:r>
    </w:p>
    <w:p>
      <w:pPr>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5.谈判小组对参加谈判单位的资质文件进行评审。评审合格的谈判单位进入商务评审；评审不合格的不进入商务评审。</w:t>
      </w:r>
    </w:p>
    <w:p>
      <w:pPr>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6.与谈判单位进行谈判。汇总谈判结果，形成谈判评审记录表。</w:t>
      </w:r>
    </w:p>
    <w:p>
      <w:pPr>
        <w:pStyle w:val="4"/>
        <w:pageBreakBefore/>
        <w:spacing w:before="0" w:line="500" w:lineRule="exact"/>
        <w:jc w:val="center"/>
        <w:rPr>
          <w:rFonts w:hint="eastAsia" w:ascii="仿宋_GB2312" w:hAnsi="仿宋_GB2312" w:eastAsia="仿宋_GB2312" w:cs="仿宋_GB2312"/>
          <w:bCs/>
          <w:sz w:val="24"/>
          <w:szCs w:val="24"/>
          <w:lang w:eastAsia="zh-CN"/>
        </w:rPr>
      </w:pPr>
      <w:bookmarkStart w:id="13" w:name="_Toc152042375"/>
      <w:bookmarkStart w:id="14" w:name="_Toc247527623"/>
      <w:bookmarkStart w:id="15" w:name="_Toc300835008"/>
      <w:bookmarkStart w:id="16" w:name="_Toc247514022"/>
      <w:bookmarkStart w:id="17" w:name="_Toc152045598"/>
      <w:bookmarkStart w:id="18" w:name="_Toc144974565"/>
      <w:r>
        <w:rPr>
          <w:rFonts w:hint="eastAsia" w:ascii="方正小标宋简体" w:hAnsi="方正小标宋简体" w:eastAsia="方正小标宋简体" w:cs="方正小标宋简体"/>
          <w:b w:val="0"/>
          <w:bCs/>
          <w:smallCaps w:val="0"/>
          <w:spacing w:val="0"/>
          <w:sz w:val="32"/>
          <w:szCs w:val="32"/>
          <w:lang w:eastAsia="zh-CN"/>
        </w:rPr>
        <w:t xml:space="preserve">第四部分  </w:t>
      </w:r>
      <w:bookmarkEnd w:id="13"/>
      <w:bookmarkEnd w:id="14"/>
      <w:bookmarkEnd w:id="15"/>
      <w:bookmarkEnd w:id="16"/>
      <w:bookmarkEnd w:id="17"/>
      <w:bookmarkEnd w:id="18"/>
      <w:r>
        <w:rPr>
          <w:rFonts w:hint="eastAsia" w:ascii="方正小标宋简体" w:hAnsi="方正小标宋简体" w:eastAsia="方正小标宋简体" w:cs="方正小标宋简体"/>
          <w:b w:val="0"/>
          <w:bCs/>
          <w:smallCaps w:val="0"/>
          <w:spacing w:val="0"/>
          <w:sz w:val="32"/>
          <w:szCs w:val="32"/>
          <w:lang w:eastAsia="zh-CN"/>
        </w:rPr>
        <w:t>评审标准</w:t>
      </w:r>
    </w:p>
    <w:p>
      <w:pPr>
        <w:adjustRightInd w:val="0"/>
        <w:snapToGrid w:val="0"/>
        <w:spacing w:line="600" w:lineRule="exact"/>
        <w:ind w:firstLine="554"/>
        <w:rPr>
          <w:rFonts w:hint="eastAsia" w:ascii="仿宋_GB2312" w:hAnsi="仿宋_GB2312" w:eastAsia="仿宋_GB2312" w:cs="仿宋_GB2312"/>
          <w:bCs/>
          <w:sz w:val="24"/>
          <w:szCs w:val="24"/>
          <w:lang w:eastAsia="zh-CN"/>
        </w:rPr>
      </w:pPr>
    </w:p>
    <w:p>
      <w:pPr>
        <w:adjustRightInd w:val="0"/>
        <w:snapToGrid w:val="0"/>
        <w:spacing w:line="600" w:lineRule="exact"/>
        <w:ind w:firstLine="480" w:firstLineChars="200"/>
        <w:rPr>
          <w:rFonts w:hint="eastAsia" w:ascii="仿宋_GB2312" w:hAnsi="仿宋_GB2312" w:eastAsia="仿宋_GB2312" w:cs="仿宋_GB2312"/>
          <w:bCs/>
          <w:sz w:val="24"/>
          <w:szCs w:val="24"/>
          <w:lang w:eastAsia="zh-CN"/>
        </w:rPr>
        <w:sectPr>
          <w:pgSz w:w="11906" w:h="16838"/>
          <w:pgMar w:top="1701" w:right="1417" w:bottom="1417" w:left="1417" w:header="851" w:footer="992" w:gutter="0"/>
          <w:cols w:space="720" w:num="1"/>
          <w:docGrid w:type="lines" w:linePitch="312" w:charSpace="0"/>
        </w:sectPr>
      </w:pPr>
      <w:r>
        <w:rPr>
          <w:rFonts w:hint="eastAsia" w:ascii="仿宋_GB2312" w:hAnsi="仿宋_GB2312" w:eastAsia="仿宋_GB2312" w:cs="仿宋_GB2312"/>
          <w:bCs/>
          <w:sz w:val="24"/>
          <w:szCs w:val="24"/>
          <w:lang w:eastAsia="zh-CN"/>
        </w:rPr>
        <w:t>以报价、措施、能力、业绩和信誉等要素选定成交谈判方。</w:t>
      </w:r>
    </w:p>
    <w:bookmarkEnd w:id="12"/>
    <w:p>
      <w:pPr>
        <w:pStyle w:val="4"/>
        <w:adjustRightInd w:val="0"/>
        <w:snapToGrid w:val="0"/>
        <w:spacing w:line="580" w:lineRule="exact"/>
        <w:jc w:val="center"/>
        <w:rPr>
          <w:rFonts w:hint="eastAsia" w:ascii="方正小标宋简体" w:hAnsi="方正小标宋简体" w:eastAsia="方正小标宋简体" w:cs="方正小标宋简体"/>
          <w:b w:val="0"/>
          <w:bCs/>
          <w:smallCaps w:val="0"/>
          <w:spacing w:val="0"/>
          <w:sz w:val="32"/>
          <w:szCs w:val="32"/>
          <w:lang w:eastAsia="zh-CN"/>
        </w:rPr>
      </w:pPr>
      <w:bookmarkStart w:id="19" w:name="_Toc176"/>
      <w:bookmarkStart w:id="20" w:name="_Toc11216"/>
      <w:bookmarkStart w:id="21" w:name="_Toc50540922"/>
      <w:bookmarkStart w:id="22" w:name="_Toc15868"/>
      <w:bookmarkStart w:id="23" w:name="_Toc410224337"/>
      <w:bookmarkStart w:id="24" w:name="_Toc50541855"/>
      <w:r>
        <w:rPr>
          <w:rFonts w:hint="eastAsia" w:ascii="方正小标宋简体" w:hAnsi="方正小标宋简体" w:eastAsia="方正小标宋简体" w:cs="方正小标宋简体"/>
          <w:b w:val="0"/>
          <w:bCs/>
          <w:smallCaps w:val="0"/>
          <w:spacing w:val="0"/>
          <w:sz w:val="32"/>
          <w:szCs w:val="32"/>
          <w:lang w:eastAsia="zh-CN"/>
        </w:rPr>
        <w:t>第五部分  合同主要条款</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合同编号：     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甲方（</w:t>
      </w:r>
      <w:r>
        <w:rPr>
          <w:rFonts w:hint="eastAsia" w:ascii="仿宋_GB2312" w:hAnsi="仿宋_GB2312" w:eastAsia="仿宋_GB2312" w:cs="仿宋_GB2312"/>
          <w:color w:val="auto"/>
          <w:sz w:val="24"/>
          <w:szCs w:val="24"/>
          <w:lang w:val="en-US" w:eastAsia="zh-CN"/>
        </w:rPr>
        <w:t>用电</w:t>
      </w:r>
      <w:r>
        <w:rPr>
          <w:rFonts w:hint="eastAsia" w:ascii="仿宋_GB2312" w:hAnsi="仿宋_GB2312" w:eastAsia="仿宋_GB2312" w:cs="仿宋_GB2312"/>
          <w:color w:val="auto"/>
          <w:sz w:val="24"/>
          <w:szCs w:val="24"/>
        </w:rPr>
        <w:t>业主）：</w:t>
      </w:r>
      <w:r>
        <w:rPr>
          <w:rFonts w:hint="eastAsia" w:ascii="仿宋_GB2312" w:hAnsi="仿宋_GB2312" w:eastAsia="仿宋_GB2312" w:cs="仿宋_GB2312"/>
          <w:color w:val="auto"/>
          <w:sz w:val="24"/>
          <w:szCs w:val="24"/>
          <w:lang w:val="en-US" w:eastAsia="zh-CN"/>
        </w:rPr>
        <w:t>济钢四新产业发展（山东）有限公司</w:t>
      </w:r>
      <w:r>
        <w:rPr>
          <w:rFonts w:hint="eastAsia" w:ascii="仿宋_GB2312" w:hAnsi="仿宋_GB2312" w:eastAsia="仿宋_GB2312" w:cs="仿宋_GB2312"/>
          <w:color w:val="auto"/>
          <w:sz w:val="24"/>
          <w:szCs w:val="24"/>
        </w:rPr>
        <w:t>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乙方（项目单位）：     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签约时间： 202</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  年 </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 月 </w:t>
      </w:r>
      <w:r>
        <w:rPr>
          <w:rFonts w:hint="eastAsia" w:ascii="仿宋_GB2312" w:hAnsi="仿宋_GB2312" w:eastAsia="仿宋_GB2312" w:cs="仿宋_GB2312"/>
          <w:color w:val="auto"/>
          <w:sz w:val="24"/>
          <w:szCs w:val="24"/>
          <w:lang w:val="en-US" w:eastAsia="zh-CN"/>
        </w:rPr>
        <w:t>XX</w:t>
      </w:r>
      <w:r>
        <w:rPr>
          <w:rFonts w:hint="eastAsia" w:ascii="仿宋_GB2312" w:hAnsi="仿宋_GB2312" w:eastAsia="仿宋_GB2312" w:cs="仿宋_GB2312"/>
          <w:color w:val="auto"/>
          <w:sz w:val="24"/>
          <w:szCs w:val="24"/>
        </w:rPr>
        <w:t> 日</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签约地点：  山东济南 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经甲乙双方友好协商一致，双方同意签订绿电低碳</w:t>
      </w:r>
      <w:r>
        <w:rPr>
          <w:rFonts w:hint="eastAsia" w:ascii="仿宋_GB2312" w:hAnsi="仿宋_GB2312" w:eastAsia="仿宋_GB2312" w:cs="仿宋_GB2312"/>
          <w:color w:val="auto"/>
          <w:sz w:val="24"/>
          <w:szCs w:val="24"/>
          <w:lang w:val="en-US" w:eastAsia="zh-CN"/>
        </w:rPr>
        <w:t>项目</w:t>
      </w:r>
      <w:r>
        <w:rPr>
          <w:rFonts w:hint="eastAsia" w:ascii="仿宋_GB2312" w:hAnsi="仿宋_GB2312" w:eastAsia="仿宋_GB2312" w:cs="仿宋_GB2312"/>
          <w:color w:val="auto"/>
          <w:sz w:val="24"/>
          <w:szCs w:val="24"/>
        </w:rPr>
        <w:t>合同能源管理合同（合同编号：                              ）。基于诚实守信和公平交易原则，合同双方盖章如下：</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甲方： </w:t>
      </w:r>
      <w:r>
        <w:rPr>
          <w:rFonts w:hint="eastAsia" w:ascii="仿宋_GB2312" w:hAnsi="仿宋_GB2312" w:eastAsia="仿宋_GB2312" w:cs="仿宋_GB2312"/>
          <w:color w:val="auto"/>
          <w:sz w:val="24"/>
          <w:szCs w:val="24"/>
          <w:lang w:eastAsia="zh-CN"/>
        </w:rPr>
        <w:t>济钢四新产业发展（山东）有限公司</w:t>
      </w:r>
      <w:r>
        <w:rPr>
          <w:rFonts w:hint="eastAsia" w:ascii="仿宋_GB2312" w:hAnsi="仿宋_GB2312" w:eastAsia="仿宋_GB2312" w:cs="仿宋_GB2312"/>
          <w:color w:val="auto"/>
          <w:sz w:val="24"/>
          <w:szCs w:val="24"/>
        </w:rPr>
        <w:t>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联系人：     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地址：     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邮编：     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传真：     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电话：     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日期：     年     月     日</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乙方：     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地址：     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邮编：     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传真：     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电话：     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日期：     年     月     日</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目    录</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第1节 总则</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第2节 项目主要内容</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第3节 项目实施期限</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第4节 项目方案设计实施和项目的验收</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第5节 节能效益分享方式</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第6节 甲方的权利和义务</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第7节 乙方的权利和义务</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第8节 项目的更改</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第9节 资产所有权以及风险责任</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第10节 违约责任</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第11节 不可抗力</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第12节 合同解除</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第13节 其它</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第14节 争议的解决</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第15节 保密条款</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第16节 合同的生效及其他</w:t>
      </w:r>
      <w:r>
        <w:rPr>
          <w:rFonts w:hint="eastAsia" w:ascii="仿宋_GB2312" w:hAnsi="仿宋_GB2312" w:eastAsia="仿宋_GB2312" w:cs="仿宋_GB2312"/>
          <w:color w:val="auto"/>
          <w:sz w:val="24"/>
          <w:szCs w:val="24"/>
        </w:rPr>
        <w:tab/>
      </w:r>
    </w:p>
    <w:p>
      <w:pPr>
        <w:keepNext w:val="0"/>
        <w:keepLines w:val="0"/>
        <w:pageBreakBefore w:val="0"/>
        <w:widowControl/>
        <w:kinsoku/>
        <w:wordWrap/>
        <w:overflowPunct/>
        <w:topLinePunct w:val="0"/>
        <w:autoSpaceDE/>
        <w:autoSpaceDN/>
        <w:bidi w:val="0"/>
        <w:adjustRightInd/>
        <w:snapToGrid/>
        <w:spacing w:after="0" w:line="240" w:lineRule="atLeast"/>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第1节 总则</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 本合同依照中华人民共和国2020年10月颁布的“合同能源管理技术通则”（GB/T 24915-2020）起草编制。</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 在真实、充分地表达各自意愿的基础上，根据《中华人民共和国民法典》及其他相关法律法规的规定，本合同双方同意按“合同能源管理”模式就在甲方屋顶建设分布式光伏发电项目（以下简称“本项目”或“项目”）签订本合同。</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 鉴于本项目的实际情况，甲方将在项目运营期内</w:t>
      </w:r>
      <w:r>
        <w:rPr>
          <w:rFonts w:hint="eastAsia" w:ascii="仿宋_GB2312" w:hAnsi="仿宋_GB2312" w:eastAsia="仿宋_GB2312" w:cs="仿宋_GB2312"/>
          <w:color w:val="auto"/>
          <w:sz w:val="24"/>
          <w:szCs w:val="24"/>
          <w:lang w:val="en-US" w:eastAsia="zh-CN"/>
        </w:rPr>
        <w:t>将一期部分</w:t>
      </w:r>
      <w:r>
        <w:rPr>
          <w:rFonts w:hint="eastAsia" w:ascii="仿宋_GB2312" w:hAnsi="仿宋_GB2312" w:eastAsia="仿宋_GB2312" w:cs="仿宋_GB2312"/>
          <w:color w:val="auto"/>
          <w:sz w:val="24"/>
          <w:szCs w:val="24"/>
        </w:rPr>
        <w:t>厂房屋顶</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部分场地</w:t>
      </w:r>
      <w:r>
        <w:rPr>
          <w:rFonts w:hint="eastAsia" w:ascii="仿宋_GB2312" w:hAnsi="仿宋_GB2312" w:eastAsia="仿宋_GB2312" w:cs="仿宋_GB2312"/>
          <w:color w:val="auto"/>
          <w:sz w:val="24"/>
          <w:szCs w:val="24"/>
        </w:rPr>
        <w:t>的使用权供项目使用，双方同意由乙方投资建设本项目，并且保证在</w:t>
      </w:r>
      <w:r>
        <w:rPr>
          <w:rFonts w:hint="eastAsia" w:ascii="仿宋_GB2312" w:hAnsi="仿宋_GB2312" w:eastAsia="仿宋_GB2312" w:cs="仿宋_GB2312"/>
          <w:color w:val="auto"/>
          <w:sz w:val="24"/>
          <w:szCs w:val="24"/>
          <w:lang w:val="en-US" w:eastAsia="zh-CN"/>
        </w:rPr>
        <w:t>合作期内以合同约定优惠价格为甲方提供</w:t>
      </w:r>
      <w:r>
        <w:rPr>
          <w:rFonts w:hint="eastAsia" w:ascii="仿宋_GB2312" w:hAnsi="仿宋_GB2312" w:eastAsia="仿宋_GB2312" w:cs="仿宋_GB2312"/>
          <w:color w:val="auto"/>
          <w:sz w:val="24"/>
          <w:szCs w:val="24"/>
        </w:rPr>
        <w:t>本项目所生产的电力，以降低甲方能耗指标。</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第2节 项目主要内容</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 项目名称： </w:t>
      </w:r>
      <w:r>
        <w:rPr>
          <w:rFonts w:hint="eastAsia" w:ascii="仿宋_GB2312" w:hAnsi="仿宋_GB2312" w:eastAsia="仿宋_GB2312" w:cs="仿宋_GB2312"/>
          <w:color w:val="auto"/>
          <w:sz w:val="24"/>
          <w:szCs w:val="24"/>
          <w:lang w:eastAsia="zh-CN"/>
        </w:rPr>
        <w:t>济钢四新产业发展（山东）有限公司</w:t>
      </w:r>
      <w:r>
        <w:rPr>
          <w:rFonts w:hint="eastAsia" w:ascii="仿宋_GB2312" w:hAnsi="仿宋_GB2312" w:eastAsia="仿宋_GB2312" w:cs="仿宋_GB2312"/>
          <w:color w:val="auto"/>
          <w:sz w:val="24"/>
          <w:szCs w:val="24"/>
          <w:lang w:val="en-US" w:eastAsia="zh-CN"/>
        </w:rPr>
        <w:t>绿电低碳</w:t>
      </w:r>
      <w:r>
        <w:rPr>
          <w:rFonts w:hint="eastAsia" w:ascii="仿宋_GB2312" w:hAnsi="仿宋_GB2312" w:eastAsia="仿宋_GB2312" w:cs="仿宋_GB2312"/>
          <w:color w:val="auto"/>
          <w:sz w:val="24"/>
          <w:szCs w:val="24"/>
        </w:rPr>
        <w:t>项目。</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 租赁标的物及</w:t>
      </w:r>
      <w:r>
        <w:rPr>
          <w:rFonts w:hint="eastAsia" w:ascii="仿宋_GB2312" w:hAnsi="仿宋_GB2312" w:eastAsia="仿宋_GB2312" w:cs="仿宋_GB2312"/>
          <w:color w:val="auto"/>
          <w:sz w:val="24"/>
          <w:szCs w:val="24"/>
          <w:lang w:eastAsia="zh-CN"/>
        </w:rPr>
        <w:t>合作期限</w:t>
      </w:r>
      <w:r>
        <w:rPr>
          <w:rFonts w:hint="eastAsia" w:ascii="仿宋_GB2312" w:hAnsi="仿宋_GB2312" w:eastAsia="仿宋_GB2312" w:cs="仿宋_GB2312"/>
          <w:color w:val="auto"/>
          <w:sz w:val="24"/>
          <w:szCs w:val="24"/>
        </w:rPr>
        <w:t>：</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2.2.1甲方同意将位于山东省济南市历城区董家街道通安街217号</w:t>
      </w:r>
      <w:r>
        <w:rPr>
          <w:rFonts w:hint="eastAsia" w:ascii="仿宋_GB2312" w:hAnsi="仿宋_GB2312" w:eastAsia="仿宋_GB2312" w:cs="仿宋_GB2312"/>
          <w:color w:val="auto"/>
          <w:sz w:val="24"/>
          <w:szCs w:val="24"/>
          <w:lang w:val="en-US" w:eastAsia="zh-CN"/>
        </w:rPr>
        <w:t>济钢空天信息产业园一期10栋</w:t>
      </w:r>
      <w:r>
        <w:rPr>
          <w:rFonts w:hint="eastAsia" w:ascii="仿宋_GB2312" w:hAnsi="仿宋_GB2312" w:eastAsia="仿宋_GB2312" w:cs="仿宋_GB2312"/>
          <w:color w:val="auto"/>
          <w:sz w:val="24"/>
          <w:szCs w:val="24"/>
        </w:rPr>
        <w:t>建筑物屋顶</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28个停车位</w:t>
      </w:r>
      <w:r>
        <w:rPr>
          <w:rFonts w:hint="eastAsia" w:ascii="仿宋_GB2312" w:hAnsi="仿宋_GB2312" w:eastAsia="仿宋_GB2312" w:cs="仿宋_GB2312"/>
          <w:color w:val="auto"/>
          <w:sz w:val="24"/>
          <w:szCs w:val="24"/>
        </w:rPr>
        <w:t>供给乙方</w:t>
      </w:r>
      <w:r>
        <w:rPr>
          <w:rFonts w:hint="eastAsia" w:ascii="仿宋_GB2312" w:hAnsi="仿宋_GB2312" w:eastAsia="仿宋_GB2312" w:cs="仿宋_GB2312"/>
          <w:color w:val="auto"/>
          <w:sz w:val="24"/>
          <w:szCs w:val="24"/>
          <w:lang w:val="en-US" w:eastAsia="zh-CN"/>
        </w:rPr>
        <w:t>投资建设本项目</w:t>
      </w:r>
      <w:r>
        <w:rPr>
          <w:rFonts w:hint="eastAsia" w:ascii="仿宋_GB2312" w:hAnsi="仿宋_GB2312" w:eastAsia="仿宋_GB2312" w:cs="仿宋_GB2312"/>
          <w:color w:val="auto"/>
          <w:sz w:val="24"/>
          <w:szCs w:val="24"/>
        </w:rPr>
        <w:t>。另，项目建设所需的配套场所一并包括在使用范围内。配套场所包括管理用房、设备间，电缆线上、下管道，方便乙方进出的通道等（以下简称“配套场所”）。双方同意由乙方</w:t>
      </w:r>
      <w:r>
        <w:rPr>
          <w:rFonts w:hint="eastAsia" w:ascii="仿宋_GB2312" w:hAnsi="仿宋_GB2312" w:eastAsia="仿宋_GB2312" w:cs="仿宋_GB2312"/>
          <w:color w:val="auto"/>
          <w:sz w:val="24"/>
          <w:szCs w:val="24"/>
          <w:lang w:val="en-US" w:eastAsia="zh-CN"/>
        </w:rPr>
        <w:t>开展本</w:t>
      </w:r>
      <w:r>
        <w:rPr>
          <w:rFonts w:hint="eastAsia" w:ascii="仿宋_GB2312" w:hAnsi="仿宋_GB2312" w:eastAsia="仿宋_GB2312" w:cs="仿宋_GB2312"/>
          <w:color w:val="auto"/>
          <w:sz w:val="24"/>
          <w:szCs w:val="24"/>
        </w:rPr>
        <w:t>建设项目，并按约承担供用电服务，除乙方实际使用的房屋屋面及配套场所外，其余房屋建筑部份仍由甲方自主使用。</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2.2.2甲方确认对乙方</w:t>
      </w:r>
      <w:r>
        <w:rPr>
          <w:rFonts w:hint="eastAsia" w:ascii="仿宋_GB2312" w:hAnsi="仿宋_GB2312" w:eastAsia="仿宋_GB2312" w:cs="仿宋_GB2312"/>
          <w:color w:val="auto"/>
          <w:sz w:val="24"/>
          <w:szCs w:val="24"/>
          <w:highlight w:val="none"/>
          <w:lang w:val="en-US" w:eastAsia="zh-CN"/>
        </w:rPr>
        <w:t>使用</w:t>
      </w:r>
      <w:r>
        <w:rPr>
          <w:rFonts w:hint="eastAsia" w:ascii="仿宋_GB2312" w:hAnsi="仿宋_GB2312" w:eastAsia="仿宋_GB2312" w:cs="仿宋_GB2312"/>
          <w:color w:val="auto"/>
          <w:sz w:val="24"/>
          <w:szCs w:val="24"/>
          <w:highlight w:val="none"/>
        </w:rPr>
        <w:t>的建筑物屋顶所属的建筑物拥有</w:t>
      </w:r>
      <w:r>
        <w:rPr>
          <w:rFonts w:hint="eastAsia" w:ascii="仿宋_GB2312" w:hAnsi="仿宋_GB2312" w:eastAsia="仿宋_GB2312" w:cs="仿宋_GB2312"/>
          <w:color w:val="auto"/>
          <w:sz w:val="24"/>
          <w:szCs w:val="24"/>
          <w:highlight w:val="none"/>
          <w:lang w:val="en-US" w:eastAsia="zh-CN"/>
        </w:rPr>
        <w:t>运营</w:t>
      </w:r>
      <w:r>
        <w:rPr>
          <w:rFonts w:hint="eastAsia" w:ascii="仿宋_GB2312" w:hAnsi="仿宋_GB2312" w:eastAsia="仿宋_GB2312" w:cs="仿宋_GB2312"/>
          <w:color w:val="auto"/>
          <w:sz w:val="24"/>
          <w:szCs w:val="24"/>
          <w:highlight w:val="none"/>
        </w:rPr>
        <w:t>权</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2.2.3</w:t>
      </w:r>
      <w:r>
        <w:rPr>
          <w:rFonts w:hint="eastAsia" w:ascii="仿宋_GB2312" w:hAnsi="仿宋_GB2312" w:eastAsia="仿宋_GB2312" w:cs="仿宋_GB2312"/>
          <w:color w:val="auto"/>
          <w:sz w:val="24"/>
          <w:szCs w:val="24"/>
          <w:highlight w:val="none"/>
          <w:lang w:val="en-US" w:eastAsia="zh-CN"/>
        </w:rPr>
        <w:t>合作</w:t>
      </w:r>
      <w:r>
        <w:rPr>
          <w:rFonts w:hint="eastAsia" w:ascii="仿宋_GB2312" w:hAnsi="仿宋_GB2312" w:eastAsia="仿宋_GB2312" w:cs="仿宋_GB2312"/>
          <w:color w:val="auto"/>
          <w:sz w:val="24"/>
          <w:szCs w:val="24"/>
          <w:highlight w:val="none"/>
        </w:rPr>
        <w:t>期限为20年，自本项目并网发电之日开始计算，且自</w:t>
      </w:r>
      <w:r>
        <w:rPr>
          <w:rFonts w:hint="eastAsia" w:ascii="仿宋_GB2312" w:hAnsi="仿宋_GB2312" w:eastAsia="仿宋_GB2312" w:cs="仿宋_GB2312"/>
          <w:color w:val="auto"/>
          <w:sz w:val="24"/>
          <w:szCs w:val="24"/>
          <w:highlight w:val="none"/>
          <w:lang w:val="en-US" w:eastAsia="zh-CN"/>
        </w:rPr>
        <w:t>合作期</w:t>
      </w:r>
      <w:r>
        <w:rPr>
          <w:rFonts w:hint="eastAsia" w:ascii="仿宋_GB2312" w:hAnsi="仿宋_GB2312" w:eastAsia="仿宋_GB2312" w:cs="仿宋_GB2312"/>
          <w:color w:val="auto"/>
          <w:sz w:val="24"/>
          <w:szCs w:val="24"/>
          <w:highlight w:val="none"/>
        </w:rPr>
        <w:t>满之日起</w:t>
      </w:r>
      <w:r>
        <w:rPr>
          <w:rFonts w:hint="eastAsia" w:ascii="仿宋_GB2312" w:hAnsi="仿宋_GB2312" w:eastAsia="仿宋_GB2312" w:cs="仿宋_GB2312"/>
          <w:color w:val="auto"/>
          <w:sz w:val="24"/>
          <w:szCs w:val="24"/>
          <w:highlight w:val="none"/>
          <w:lang w:val="en-US" w:eastAsia="zh-CN"/>
        </w:rPr>
        <w:t>合作</w:t>
      </w:r>
      <w:r>
        <w:rPr>
          <w:rFonts w:hint="eastAsia" w:ascii="仿宋_GB2312" w:hAnsi="仿宋_GB2312" w:eastAsia="仿宋_GB2312" w:cs="仿宋_GB2312"/>
          <w:color w:val="auto"/>
          <w:sz w:val="24"/>
          <w:szCs w:val="24"/>
          <w:highlight w:val="none"/>
        </w:rPr>
        <w:t>期限自动延续5年，</w:t>
      </w:r>
      <w:r>
        <w:rPr>
          <w:rFonts w:hint="eastAsia" w:ascii="仿宋_GB2312" w:hAnsi="仿宋_GB2312" w:eastAsia="仿宋_GB2312" w:cs="仿宋_GB2312"/>
          <w:color w:val="auto"/>
          <w:sz w:val="24"/>
          <w:szCs w:val="24"/>
          <w:highlight w:val="none"/>
          <w:lang w:eastAsia="zh-CN"/>
        </w:rPr>
        <w:t>合作期限</w:t>
      </w:r>
      <w:r>
        <w:rPr>
          <w:rFonts w:hint="eastAsia" w:ascii="仿宋_GB2312" w:hAnsi="仿宋_GB2312" w:eastAsia="仿宋_GB2312" w:cs="仿宋_GB2312"/>
          <w:color w:val="auto"/>
          <w:sz w:val="24"/>
          <w:szCs w:val="24"/>
          <w:highlight w:val="none"/>
        </w:rPr>
        <w:t>延续期间本协议的其他条款不变。</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2.3项目主要技术方案：</w:t>
      </w:r>
      <w:r>
        <w:rPr>
          <w:rFonts w:hint="eastAsia" w:ascii="仿宋_GB2312" w:hAnsi="仿宋_GB2312" w:eastAsia="仿宋_GB2312" w:cs="仿宋_GB2312"/>
          <w:b w:val="0"/>
          <w:bCs w:val="0"/>
          <w:color w:val="000000"/>
          <w:kern w:val="0"/>
          <w:sz w:val="24"/>
          <w:szCs w:val="24"/>
          <w:highlight w:val="none"/>
          <w:lang w:val="en-US" w:eastAsia="zh-CN" w:bidi="ar"/>
        </w:rPr>
        <w:t>招标方（甲方）在项目合作期内将济钢空天信息产业园区一期10栋建筑物屋顶和部分地面停车场使用权供项目使用，可利用面积约为12000平方米，中标方（乙方）建设分布式光伏、储能、配套设施并提供运维服务，并且保证甲方以项目合作价格优先使用本项目所生产的电力，以降低甲方能耗指标。项目包含分布式光伏</w:t>
      </w:r>
      <w:r>
        <w:rPr>
          <w:rFonts w:hint="eastAsia" w:ascii="仿宋_GB2312" w:hAnsi="仿宋_GB2312" w:eastAsia="仿宋_GB2312" w:cs="仿宋_GB2312"/>
          <w:b/>
          <w:bCs/>
          <w:color w:val="000000"/>
          <w:kern w:val="0"/>
          <w:sz w:val="24"/>
          <w:szCs w:val="24"/>
          <w:highlight w:val="none"/>
          <w:lang w:val="en-US" w:eastAsia="zh-CN" w:bidi="ar"/>
        </w:rPr>
        <w:t>容量不小于500kW</w:t>
      </w:r>
      <w:r>
        <w:rPr>
          <w:rFonts w:hint="eastAsia" w:ascii="仿宋_GB2312" w:hAnsi="仿宋_GB2312" w:eastAsia="仿宋_GB2312" w:cs="仿宋_GB2312"/>
          <w:b w:val="0"/>
          <w:bCs w:val="0"/>
          <w:color w:val="000000"/>
          <w:kern w:val="0"/>
          <w:sz w:val="24"/>
          <w:szCs w:val="24"/>
          <w:highlight w:val="none"/>
          <w:lang w:val="en-US" w:eastAsia="zh-CN" w:bidi="ar"/>
        </w:rPr>
        <w:t>，建设方案集环保发电与优美现代化为一体;分布式储能</w:t>
      </w:r>
      <w:r>
        <w:rPr>
          <w:rFonts w:hint="eastAsia" w:ascii="仿宋_GB2312" w:hAnsi="仿宋_GB2312" w:eastAsia="仿宋_GB2312" w:cs="仿宋_GB2312"/>
          <w:b/>
          <w:bCs/>
          <w:color w:val="000000"/>
          <w:kern w:val="0"/>
          <w:sz w:val="24"/>
          <w:szCs w:val="24"/>
          <w:highlight w:val="none"/>
          <w:lang w:val="en-US" w:eastAsia="zh-CN" w:bidi="ar"/>
        </w:rPr>
        <w:t>储电量不小于200度</w:t>
      </w:r>
      <w:r>
        <w:rPr>
          <w:rFonts w:hint="eastAsia" w:ascii="仿宋_GB2312" w:hAnsi="仿宋_GB2312" w:eastAsia="仿宋_GB2312" w:cs="仿宋_GB2312"/>
          <w:b w:val="0"/>
          <w:bCs w:val="0"/>
          <w:color w:val="000000"/>
          <w:kern w:val="0"/>
          <w:sz w:val="24"/>
          <w:szCs w:val="24"/>
          <w:highlight w:val="none"/>
          <w:lang w:val="en-US" w:eastAsia="zh-CN" w:bidi="ar"/>
        </w:rPr>
        <w:t>，充电桩7台</w:t>
      </w:r>
      <w:r>
        <w:rPr>
          <w:rFonts w:hint="eastAsia" w:ascii="仿宋_GB2312" w:hAnsi="仿宋_GB2312" w:eastAsia="仿宋_GB2312" w:cs="仿宋_GB2312"/>
          <w:b/>
          <w:bCs/>
          <w:color w:val="000000"/>
          <w:kern w:val="0"/>
          <w:sz w:val="24"/>
          <w:szCs w:val="24"/>
          <w:highlight w:val="none"/>
          <w:lang w:val="en-US" w:eastAsia="zh-CN" w:bidi="ar"/>
        </w:rPr>
        <w:t>快充</w:t>
      </w:r>
      <w:r>
        <w:rPr>
          <w:rFonts w:hint="eastAsia" w:ascii="仿宋_GB2312" w:hAnsi="仿宋_GB2312" w:eastAsia="仿宋_GB2312" w:cs="仿宋_GB2312"/>
          <w:b w:val="0"/>
          <w:bCs w:val="0"/>
          <w:color w:val="000000"/>
          <w:kern w:val="0"/>
          <w:sz w:val="24"/>
          <w:szCs w:val="24"/>
          <w:highlight w:val="none"/>
          <w:lang w:val="en-US" w:eastAsia="zh-CN" w:bidi="ar"/>
        </w:rPr>
        <w:t>，</w:t>
      </w:r>
      <w:r>
        <w:rPr>
          <w:rFonts w:hint="eastAsia" w:ascii="仿宋_GB2312" w:hAnsi="仿宋_GB2312" w:eastAsia="仿宋_GB2312" w:cs="仿宋_GB2312"/>
          <w:b/>
          <w:bCs/>
          <w:color w:val="000000"/>
          <w:kern w:val="0"/>
          <w:sz w:val="24"/>
          <w:szCs w:val="24"/>
          <w:highlight w:val="none"/>
          <w:lang w:val="en-US" w:eastAsia="zh-CN" w:bidi="ar"/>
        </w:rPr>
        <w:t>光伏车棚63个车位</w:t>
      </w:r>
      <w:r>
        <w:rPr>
          <w:rFonts w:hint="eastAsia" w:ascii="仿宋_GB2312" w:hAnsi="仿宋_GB2312" w:eastAsia="仿宋_GB2312" w:cs="仿宋_GB2312"/>
          <w:b w:val="0"/>
          <w:bCs w:val="0"/>
          <w:color w:val="000000"/>
          <w:kern w:val="0"/>
          <w:sz w:val="24"/>
          <w:szCs w:val="24"/>
          <w:highlight w:val="none"/>
          <w:lang w:val="en-US" w:eastAsia="zh-CN" w:bidi="ar"/>
        </w:rPr>
        <w:t>，集环保发电与优美现代化为一体的</w:t>
      </w:r>
      <w:r>
        <w:rPr>
          <w:rFonts w:hint="eastAsia" w:ascii="仿宋_GB2312" w:hAnsi="仿宋_GB2312" w:eastAsia="仿宋_GB2312" w:cs="仿宋_GB2312"/>
          <w:b/>
          <w:bCs/>
          <w:color w:val="000000"/>
          <w:kern w:val="0"/>
          <w:sz w:val="24"/>
          <w:szCs w:val="24"/>
          <w:highlight w:val="none"/>
          <w:lang w:val="en-US" w:eastAsia="zh-CN" w:bidi="ar"/>
        </w:rPr>
        <w:t>艺术车棚</w:t>
      </w:r>
      <w:r>
        <w:rPr>
          <w:rFonts w:hint="eastAsia" w:ascii="仿宋_GB2312" w:hAnsi="仿宋_GB2312" w:eastAsia="仿宋_GB2312" w:cs="仿宋_GB2312"/>
          <w:b w:val="0"/>
          <w:bCs w:val="0"/>
          <w:color w:val="000000"/>
          <w:kern w:val="0"/>
          <w:sz w:val="24"/>
          <w:szCs w:val="24"/>
          <w:highlight w:val="none"/>
          <w:lang w:val="en-US" w:eastAsia="zh-CN" w:bidi="ar"/>
        </w:rPr>
        <w:t>，晚上实现亮化提升;光伏太阳花1套，</w:t>
      </w:r>
      <w:r>
        <w:rPr>
          <w:rFonts w:hint="eastAsia" w:ascii="仿宋_GB2312" w:hAnsi="仿宋_GB2312" w:eastAsia="仿宋_GB2312" w:cs="仿宋_GB2312"/>
          <w:b/>
          <w:bCs/>
          <w:color w:val="000000"/>
          <w:kern w:val="0"/>
          <w:sz w:val="24"/>
          <w:szCs w:val="24"/>
          <w:highlight w:val="none"/>
          <w:lang w:val="en-US" w:eastAsia="zh-CN" w:bidi="ar"/>
        </w:rPr>
        <w:t>三轴，</w:t>
      </w:r>
      <w:r>
        <w:rPr>
          <w:rFonts w:hint="eastAsia" w:ascii="仿宋_GB2312" w:hAnsi="仿宋_GB2312" w:eastAsia="仿宋_GB2312" w:cs="仿宋_GB2312"/>
          <w:b w:val="0"/>
          <w:bCs w:val="0"/>
          <w:color w:val="000000"/>
          <w:kern w:val="0"/>
          <w:sz w:val="24"/>
          <w:szCs w:val="24"/>
          <w:highlight w:val="none"/>
          <w:lang w:val="en-US" w:eastAsia="zh-CN" w:bidi="ar"/>
        </w:rPr>
        <w:t>配备全球定位跟踪算法，全天自动调整叶片角度（水平/垂直），确保最佳发电效率。支持多云天气运行，夜间或大风时自动收平叶片，保障安全;</w:t>
      </w:r>
      <w:r>
        <w:rPr>
          <w:rFonts w:hint="eastAsia" w:ascii="仿宋_GB2312" w:hAnsi="仿宋_GB2312" w:eastAsia="仿宋_GB2312" w:cs="仿宋_GB2312"/>
          <w:b/>
          <w:bCs/>
          <w:color w:val="000000"/>
          <w:kern w:val="0"/>
          <w:sz w:val="24"/>
          <w:szCs w:val="24"/>
          <w:highlight w:val="none"/>
          <w:lang w:val="en-US" w:eastAsia="zh-CN" w:bidi="ar"/>
        </w:rPr>
        <w:t>光伏座椅7套</w:t>
      </w:r>
      <w:r>
        <w:rPr>
          <w:rFonts w:hint="eastAsia" w:ascii="仿宋_GB2312" w:hAnsi="仿宋_GB2312" w:eastAsia="仿宋_GB2312" w:cs="仿宋_GB2312"/>
          <w:b w:val="0"/>
          <w:bCs w:val="0"/>
          <w:color w:val="000000"/>
          <w:kern w:val="0"/>
          <w:sz w:val="24"/>
          <w:szCs w:val="24"/>
          <w:highlight w:val="none"/>
          <w:lang w:val="en-US" w:eastAsia="zh-CN" w:bidi="ar"/>
        </w:rPr>
        <w:t>,集成太阳能发电功能，可为自身智能设备（如无线充电）供电，并通过智能电网为周边设施供能，实现绿色能源循环利用；</w:t>
      </w:r>
      <w:r>
        <w:rPr>
          <w:rFonts w:hint="eastAsia" w:ascii="仿宋_GB2312" w:hAnsi="仿宋_GB2312" w:eastAsia="仿宋_GB2312" w:cs="仿宋_GB2312"/>
          <w:b/>
          <w:bCs/>
          <w:color w:val="000000"/>
          <w:kern w:val="0"/>
          <w:sz w:val="24"/>
          <w:szCs w:val="24"/>
          <w:highlight w:val="none"/>
          <w:lang w:val="en-US" w:eastAsia="zh-CN" w:bidi="ar"/>
        </w:rPr>
        <w:t>智慧路灯整体改造</w:t>
      </w:r>
      <w:r>
        <w:rPr>
          <w:rFonts w:hint="eastAsia" w:ascii="仿宋_GB2312" w:hAnsi="仿宋_GB2312" w:eastAsia="仿宋_GB2312" w:cs="仿宋_GB2312"/>
          <w:b w:val="0"/>
          <w:bCs w:val="0"/>
          <w:color w:val="000000"/>
          <w:kern w:val="0"/>
          <w:sz w:val="24"/>
          <w:szCs w:val="24"/>
          <w:highlight w:val="none"/>
          <w:lang w:val="en-US" w:eastAsia="zh-CN" w:bidi="ar"/>
        </w:rPr>
        <w:t>、加装</w:t>
      </w:r>
      <w:r>
        <w:rPr>
          <w:rFonts w:hint="eastAsia" w:ascii="仿宋_GB2312" w:hAnsi="仿宋_GB2312" w:eastAsia="仿宋_GB2312" w:cs="仿宋_GB2312"/>
          <w:b/>
          <w:bCs/>
          <w:color w:val="000000"/>
          <w:kern w:val="0"/>
          <w:sz w:val="24"/>
          <w:szCs w:val="24"/>
          <w:highlight w:val="none"/>
          <w:lang w:val="en-US" w:eastAsia="zh-CN" w:bidi="ar"/>
        </w:rPr>
        <w:t>新型智慧路灯10个</w:t>
      </w:r>
      <w:r>
        <w:rPr>
          <w:rFonts w:hint="eastAsia" w:ascii="仿宋_GB2312" w:hAnsi="仿宋_GB2312" w:eastAsia="仿宋_GB2312" w:cs="仿宋_GB2312"/>
          <w:b w:val="0"/>
          <w:bCs w:val="0"/>
          <w:color w:val="000000"/>
          <w:kern w:val="0"/>
          <w:sz w:val="24"/>
          <w:szCs w:val="24"/>
          <w:highlight w:val="none"/>
          <w:lang w:val="en-US" w:eastAsia="zh-CN" w:bidi="ar"/>
        </w:rPr>
        <w:t>；</w:t>
      </w:r>
      <w:r>
        <w:rPr>
          <w:rFonts w:hint="eastAsia" w:ascii="仿宋_GB2312" w:hAnsi="仿宋_GB2312" w:eastAsia="仿宋_GB2312" w:cs="仿宋_GB2312"/>
          <w:b/>
          <w:bCs/>
          <w:color w:val="000000"/>
          <w:kern w:val="0"/>
          <w:sz w:val="24"/>
          <w:szCs w:val="24"/>
          <w:highlight w:val="none"/>
          <w:lang w:val="en-US" w:eastAsia="zh-CN" w:bidi="ar"/>
        </w:rPr>
        <w:t>智能回收箱1台</w:t>
      </w:r>
      <w:r>
        <w:rPr>
          <w:rFonts w:hint="eastAsia" w:ascii="仿宋_GB2312" w:hAnsi="仿宋_GB2312" w:eastAsia="仿宋_GB2312" w:cs="仿宋_GB2312"/>
          <w:b w:val="0"/>
          <w:bCs w:val="0"/>
          <w:color w:val="000000"/>
          <w:kern w:val="0"/>
          <w:sz w:val="24"/>
          <w:szCs w:val="24"/>
          <w:highlight w:val="none"/>
          <w:lang w:val="en-US" w:eastAsia="zh-CN" w:bidi="ar"/>
        </w:rPr>
        <w:t>；</w:t>
      </w:r>
      <w:r>
        <w:rPr>
          <w:rFonts w:hint="eastAsia" w:ascii="仿宋_GB2312" w:hAnsi="仿宋_GB2312" w:eastAsia="仿宋_GB2312" w:cs="仿宋_GB2312"/>
          <w:b/>
          <w:bCs/>
          <w:color w:val="000000"/>
          <w:kern w:val="0"/>
          <w:sz w:val="24"/>
          <w:szCs w:val="24"/>
          <w:highlight w:val="none"/>
          <w:lang w:val="en-US" w:eastAsia="zh-CN" w:bidi="ar"/>
        </w:rPr>
        <w:t>光伏垃圾桶4个</w:t>
      </w:r>
      <w:r>
        <w:rPr>
          <w:rFonts w:hint="eastAsia" w:ascii="仿宋_GB2312" w:hAnsi="仿宋_GB2312" w:eastAsia="仿宋_GB2312" w:cs="仿宋_GB2312"/>
          <w:b w:val="0"/>
          <w:bCs w:val="0"/>
          <w:color w:val="000000"/>
          <w:kern w:val="0"/>
          <w:sz w:val="24"/>
          <w:szCs w:val="24"/>
          <w:highlight w:val="none"/>
          <w:lang w:val="en-US" w:eastAsia="zh-CN" w:bidi="ar"/>
        </w:rPr>
        <w:t>，集成太阳能发电与智能管理，顶部太阳能板将光能转化为电能并存储，为照明、清洁等设施供电；</w:t>
      </w:r>
      <w:r>
        <w:rPr>
          <w:rFonts w:hint="eastAsia" w:ascii="仿宋_GB2312" w:hAnsi="仿宋_GB2312" w:eastAsia="仿宋_GB2312" w:cs="仿宋_GB2312"/>
          <w:b/>
          <w:bCs/>
          <w:color w:val="000000"/>
          <w:kern w:val="0"/>
          <w:sz w:val="24"/>
          <w:szCs w:val="24"/>
          <w:highlight w:val="none"/>
          <w:lang w:val="en-US" w:eastAsia="zh-CN" w:bidi="ar"/>
        </w:rPr>
        <w:t>示范性光伏建设器材1处</w:t>
      </w:r>
      <w:r>
        <w:rPr>
          <w:rFonts w:hint="eastAsia" w:ascii="仿宋_GB2312" w:hAnsi="仿宋_GB2312" w:eastAsia="仿宋_GB2312" w:cs="仿宋_GB2312"/>
          <w:b w:val="0"/>
          <w:bCs w:val="0"/>
          <w:color w:val="000000"/>
          <w:kern w:val="0"/>
          <w:sz w:val="24"/>
          <w:szCs w:val="24"/>
          <w:highlight w:val="none"/>
          <w:lang w:val="en-US" w:eastAsia="zh-CN" w:bidi="ar"/>
        </w:rPr>
        <w:t>；</w:t>
      </w:r>
      <w:r>
        <w:rPr>
          <w:rFonts w:hint="eastAsia" w:ascii="仿宋_GB2312" w:hAnsi="仿宋_GB2312" w:eastAsia="仿宋_GB2312" w:cs="仿宋_GB2312"/>
          <w:b/>
          <w:bCs/>
          <w:color w:val="000000"/>
          <w:kern w:val="0"/>
          <w:sz w:val="24"/>
          <w:szCs w:val="24"/>
          <w:highlight w:val="none"/>
          <w:lang w:val="en-US" w:eastAsia="zh-CN" w:bidi="ar"/>
        </w:rPr>
        <w:t>园区能碳管理平台1套</w:t>
      </w:r>
      <w:r>
        <w:rPr>
          <w:rFonts w:hint="eastAsia" w:ascii="仿宋_GB2312" w:hAnsi="仿宋_GB2312" w:eastAsia="仿宋_GB2312" w:cs="仿宋_GB2312"/>
          <w:b w:val="0"/>
          <w:bCs w:val="0"/>
          <w:color w:val="000000"/>
          <w:kern w:val="0"/>
          <w:sz w:val="24"/>
          <w:szCs w:val="24"/>
          <w:highlight w:val="none"/>
          <w:lang w:val="en-US" w:eastAsia="zh-CN" w:bidi="ar"/>
        </w:rPr>
        <w:t>，采用可视化图形为企业用户、政府部门展示园区碳排放量、园区能耗量、园区参与绿证交易情况、园区新能源发电情况、园区绿电使用情况等数据指标。</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2.3.1</w:t>
      </w:r>
      <w:r>
        <w:rPr>
          <w:rFonts w:hint="eastAsia" w:ascii="仿宋_GB2312" w:hAnsi="仿宋_GB2312" w:eastAsia="仿宋_GB2312" w:cs="仿宋_GB2312"/>
          <w:color w:val="auto"/>
          <w:sz w:val="24"/>
          <w:szCs w:val="24"/>
          <w:highlight w:val="none"/>
          <w:lang w:val="en-US" w:eastAsia="zh-CN"/>
        </w:rPr>
        <w:t>合作</w:t>
      </w:r>
      <w:r>
        <w:rPr>
          <w:rFonts w:hint="eastAsia" w:ascii="仿宋_GB2312" w:hAnsi="仿宋_GB2312" w:eastAsia="仿宋_GB2312" w:cs="仿宋_GB2312"/>
          <w:color w:val="auto"/>
          <w:sz w:val="24"/>
          <w:szCs w:val="24"/>
          <w:highlight w:val="none"/>
        </w:rPr>
        <w:t>期内，甲方应支付给乙方的电费标准采用固定电价方式，电费标准为 0.4</w:t>
      </w:r>
      <w:r>
        <w:rPr>
          <w:rFonts w:hint="eastAsia" w:ascii="仿宋_GB2312" w:hAnsi="仿宋_GB2312" w:eastAsia="仿宋_GB2312" w:cs="仿宋_GB2312"/>
          <w:color w:val="auto"/>
          <w:sz w:val="24"/>
          <w:szCs w:val="24"/>
          <w:highlight w:val="none"/>
          <w:lang w:val="en-US" w:eastAsia="zh-CN"/>
        </w:rPr>
        <w:t>X</w:t>
      </w:r>
      <w:r>
        <w:rPr>
          <w:rFonts w:hint="eastAsia" w:ascii="仿宋_GB2312" w:hAnsi="仿宋_GB2312" w:eastAsia="仿宋_GB2312" w:cs="仿宋_GB2312"/>
          <w:color w:val="auto"/>
          <w:sz w:val="24"/>
          <w:szCs w:val="24"/>
          <w:highlight w:val="none"/>
        </w:rPr>
        <w:t xml:space="preserve"> 人民币元/kWh(含国家规定的增值税)，（前十年固定电价不变，若十年后国网电价低于0.4</w:t>
      </w:r>
      <w:r>
        <w:rPr>
          <w:rFonts w:hint="eastAsia" w:ascii="仿宋_GB2312" w:hAnsi="仿宋_GB2312" w:eastAsia="仿宋_GB2312" w:cs="仿宋_GB2312"/>
          <w:color w:val="auto"/>
          <w:sz w:val="24"/>
          <w:szCs w:val="24"/>
          <w:highlight w:val="none"/>
          <w:lang w:val="en-US" w:eastAsia="zh-CN"/>
        </w:rPr>
        <w:t>X</w:t>
      </w:r>
      <w:r>
        <w:rPr>
          <w:rFonts w:hint="eastAsia" w:ascii="仿宋_GB2312" w:hAnsi="仿宋_GB2312" w:eastAsia="仿宋_GB2312" w:cs="仿宋_GB2312"/>
          <w:color w:val="auto"/>
          <w:sz w:val="24"/>
          <w:szCs w:val="24"/>
          <w:highlight w:val="none"/>
        </w:rPr>
        <w:t>元/kWh（含税），则按国网电价打9折）。光伏所发电力作为甲方的优先用电（最终以电网接入批复为准）。</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 项目建设方案</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2.4.1 乙方负责本项目的所有投资，完成电站设计、施工、建设；负责项目的运营、管理、维护以及过程中发生的所有费用。</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2.4.2鉴于此节能项目的投资建设单位为乙方，</w:t>
      </w:r>
      <w:r>
        <w:rPr>
          <w:rFonts w:hint="eastAsia" w:ascii="仿宋_GB2312" w:hAnsi="仿宋_GB2312" w:eastAsia="仿宋_GB2312" w:cs="仿宋_GB2312"/>
          <w:color w:val="auto"/>
          <w:sz w:val="24"/>
          <w:szCs w:val="24"/>
          <w:highlight w:val="none"/>
          <w:lang w:val="en-US" w:eastAsia="zh-CN"/>
        </w:rPr>
        <w:t>双方约定除碳指标归甲方所有外，</w:t>
      </w:r>
      <w:r>
        <w:rPr>
          <w:rFonts w:hint="eastAsia" w:ascii="仿宋_GB2312" w:hAnsi="仿宋_GB2312" w:eastAsia="仿宋_GB2312" w:cs="仿宋_GB2312"/>
          <w:color w:val="auto"/>
          <w:sz w:val="24"/>
          <w:szCs w:val="24"/>
          <w:highlight w:val="none"/>
        </w:rPr>
        <w:t>本项目下的所有由乙方采购并安装的设备、设施和仪器等固定资产（简称“项目资产”）的所有权及基于本项目所产生的相关利益归乙方所有；甲方将优先购买项目所生产的电力用于自身的用电，乙方以节能效益（电费收入）和政府补贴等作为投资回报。</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第3节 项目实施期限</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 本合同</w:t>
      </w:r>
      <w:r>
        <w:rPr>
          <w:rFonts w:hint="eastAsia" w:ascii="仿宋_GB2312" w:hAnsi="仿宋_GB2312" w:eastAsia="仿宋_GB2312" w:cs="仿宋_GB2312"/>
          <w:color w:val="auto"/>
          <w:sz w:val="24"/>
          <w:szCs w:val="24"/>
          <w:highlight w:val="none"/>
          <w:lang w:val="en-US" w:eastAsia="zh-CN"/>
        </w:rPr>
        <w:t>自乙方投资</w:t>
      </w:r>
      <w:r>
        <w:rPr>
          <w:rFonts w:hint="eastAsia" w:ascii="仿宋_GB2312" w:hAnsi="仿宋_GB2312" w:eastAsia="仿宋_GB2312" w:cs="仿宋_GB2312"/>
          <w:color w:val="auto"/>
          <w:sz w:val="24"/>
          <w:szCs w:val="24"/>
          <w:highlight w:val="none"/>
        </w:rPr>
        <w:t>建成正式投运之日</w:t>
      </w:r>
      <w:r>
        <w:rPr>
          <w:rFonts w:hint="eastAsia" w:ascii="仿宋_GB2312" w:hAnsi="仿宋_GB2312" w:eastAsia="仿宋_GB2312" w:cs="仿宋_GB2312"/>
          <w:color w:val="auto"/>
          <w:sz w:val="24"/>
          <w:szCs w:val="24"/>
          <w:highlight w:val="none"/>
          <w:lang w:val="en-US" w:eastAsia="zh-CN"/>
        </w:rPr>
        <w:t>起生效</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 甲方在项目建成正式投运之日起，在项目运营期内以本合同约定的价格优先购买使用项目所生产的电力。</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 项目建设周期一般为</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个月（如受不可控因素影响，则建设周期延长）。</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第4节 项目方案设计实施和项目的验收</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 甲乙双方按照本合同的规定进行本项目的实施。</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 乙方将聘请具备资质的设计单位、施工单位承担工程建设的整体设计和施工。</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4.3 项目建设设计方案完成后除非依照本合同第8节的规定修改之外，不得修改。</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第5节 节能效益分享方式</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 节能量的实际数据均以</w:t>
      </w:r>
      <w:r>
        <w:rPr>
          <w:rFonts w:hint="eastAsia" w:ascii="仿宋_GB2312" w:hAnsi="仿宋_GB2312" w:eastAsia="仿宋_GB2312" w:cs="仿宋_GB2312"/>
          <w:color w:val="auto"/>
          <w:sz w:val="24"/>
          <w:szCs w:val="24"/>
          <w:highlight w:val="none"/>
          <w:lang w:val="en-US" w:eastAsia="zh-CN"/>
        </w:rPr>
        <w:t>甲方</w:t>
      </w:r>
      <w:r>
        <w:rPr>
          <w:rFonts w:hint="eastAsia" w:ascii="仿宋_GB2312" w:hAnsi="仿宋_GB2312" w:eastAsia="仿宋_GB2312" w:cs="仿宋_GB2312"/>
          <w:color w:val="auto"/>
          <w:sz w:val="24"/>
          <w:szCs w:val="24"/>
          <w:highlight w:val="none"/>
        </w:rPr>
        <w:t>电能计量表</w:t>
      </w:r>
      <w:r>
        <w:rPr>
          <w:rFonts w:hint="eastAsia" w:ascii="仿宋_GB2312" w:hAnsi="仿宋_GB2312" w:eastAsia="仿宋_GB2312" w:cs="仿宋_GB2312"/>
          <w:color w:val="auto"/>
          <w:sz w:val="24"/>
          <w:szCs w:val="24"/>
          <w:highlight w:val="none"/>
          <w:lang w:val="en-US" w:eastAsia="zh-CN"/>
        </w:rPr>
        <w:t>使用的</w:t>
      </w:r>
      <w:r>
        <w:rPr>
          <w:rFonts w:hint="eastAsia" w:ascii="仿宋_GB2312" w:hAnsi="仿宋_GB2312" w:eastAsia="仿宋_GB2312" w:cs="仿宋_GB2312"/>
          <w:color w:val="auto"/>
          <w:sz w:val="24"/>
          <w:szCs w:val="24"/>
          <w:highlight w:val="none"/>
        </w:rPr>
        <w:t>计量数据为准。</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 节能量的计算公式：</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t>项目节能量（kWh）=甲方实际上从乙方光伏电站上使用的电量</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lang w:val="en-US" w:eastAsia="zh-CN"/>
        </w:rPr>
        <w:t>甲方未使用部分，乙方通过储能储存或通过虚拟电厂</w:t>
      </w:r>
      <w:r>
        <w:rPr>
          <w:rFonts w:hint="eastAsia" w:ascii="仿宋_GB2312" w:hAnsi="仿宋_GB2312" w:eastAsia="仿宋_GB2312" w:cs="仿宋_GB2312"/>
          <w:color w:val="auto"/>
          <w:sz w:val="24"/>
          <w:szCs w:val="24"/>
          <w:highlight w:val="none"/>
        </w:rPr>
        <w:t>由乙方单独与当地电力公司结算。</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 节能效益分享</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5.3.1 效益分享期内，乙方分享节能效益的计算公式：</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节能效益（元）= K×节能量（kWh）</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5.3.2 K为固定单价</w:t>
      </w:r>
      <w:r>
        <w:rPr>
          <w:rFonts w:hint="eastAsia" w:ascii="仿宋_GB2312" w:hAnsi="仿宋_GB2312" w:eastAsia="仿宋_GB2312" w:cs="仿宋_GB2312"/>
          <w:color w:val="auto"/>
          <w:sz w:val="24"/>
          <w:szCs w:val="24"/>
          <w:highlight w:val="none"/>
          <w:lang w:eastAsia="zh-CN"/>
        </w:rPr>
        <w:t>0.4X</w:t>
      </w:r>
      <w:r>
        <w:rPr>
          <w:rFonts w:hint="eastAsia" w:ascii="仿宋_GB2312" w:hAnsi="仿宋_GB2312" w:eastAsia="仿宋_GB2312" w:cs="仿宋_GB2312"/>
          <w:color w:val="auto"/>
          <w:sz w:val="24"/>
          <w:szCs w:val="24"/>
          <w:highlight w:val="none"/>
        </w:rPr>
        <w:t> 元/kWh（含税）（如某时段甲方使用光伏电量为1000kWh，则该时段甲方需向乙方支付光伏发电费用为</w:t>
      </w:r>
      <w:r>
        <w:rPr>
          <w:rFonts w:hint="eastAsia" w:ascii="仿宋_GB2312" w:hAnsi="仿宋_GB2312" w:eastAsia="仿宋_GB2312" w:cs="仿宋_GB2312"/>
          <w:color w:val="auto"/>
          <w:sz w:val="24"/>
          <w:szCs w:val="24"/>
          <w:highlight w:val="none"/>
          <w:lang w:eastAsia="zh-CN"/>
        </w:rPr>
        <w:t>0.4X</w:t>
      </w:r>
      <w:r>
        <w:rPr>
          <w:rFonts w:hint="eastAsia" w:ascii="仿宋_GB2312" w:hAnsi="仿宋_GB2312" w:eastAsia="仿宋_GB2312" w:cs="仿宋_GB2312"/>
          <w:color w:val="auto"/>
          <w:sz w:val="24"/>
          <w:szCs w:val="24"/>
          <w:highlight w:val="none"/>
        </w:rPr>
        <w:t> ×1000= 4</w:t>
      </w:r>
      <w:r>
        <w:rPr>
          <w:rFonts w:hint="eastAsia" w:ascii="仿宋_GB2312" w:hAnsi="仿宋_GB2312" w:eastAsia="仿宋_GB2312" w:cs="仿宋_GB2312"/>
          <w:color w:val="auto"/>
          <w:sz w:val="24"/>
          <w:szCs w:val="24"/>
          <w:highlight w:val="none"/>
          <w:lang w:val="en-US" w:eastAsia="zh-CN"/>
        </w:rPr>
        <w:t>X</w:t>
      </w:r>
      <w:r>
        <w:rPr>
          <w:rFonts w:hint="eastAsia" w:ascii="仿宋_GB2312" w:hAnsi="仿宋_GB2312" w:eastAsia="仿宋_GB2312" w:cs="仿宋_GB2312"/>
          <w:color w:val="auto"/>
          <w:sz w:val="24"/>
          <w:szCs w:val="24"/>
          <w:highlight w:val="none"/>
        </w:rPr>
        <w:t>0 元）（含税）。项目并网投产后前十年无论甲方电网工业用电电价如何变动，项目运营期内K值皆固定不变；若项目并网投产十年后国网电价低于0.4</w:t>
      </w:r>
      <w:r>
        <w:rPr>
          <w:rFonts w:hint="eastAsia" w:ascii="仿宋_GB2312" w:hAnsi="仿宋_GB2312" w:eastAsia="仿宋_GB2312" w:cs="仿宋_GB2312"/>
          <w:color w:val="auto"/>
          <w:sz w:val="24"/>
          <w:szCs w:val="24"/>
          <w:highlight w:val="none"/>
          <w:lang w:val="en-US" w:eastAsia="zh-CN"/>
        </w:rPr>
        <w:t>X</w:t>
      </w:r>
      <w:r>
        <w:rPr>
          <w:rFonts w:hint="eastAsia" w:ascii="仿宋_GB2312" w:hAnsi="仿宋_GB2312" w:eastAsia="仿宋_GB2312" w:cs="仿宋_GB2312"/>
          <w:color w:val="auto"/>
          <w:sz w:val="24"/>
          <w:szCs w:val="24"/>
          <w:highlight w:val="none"/>
        </w:rPr>
        <w:t>元/kWh（含税），K值则按国网电价打9折取值）。</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 xml:space="preserve"> 项目正式运营期满后由乙方</w:t>
      </w:r>
      <w:r>
        <w:rPr>
          <w:rFonts w:hint="eastAsia" w:ascii="仿宋_GB2312" w:hAnsi="仿宋_GB2312" w:eastAsia="仿宋_GB2312" w:cs="仿宋_GB2312"/>
          <w:color w:val="auto"/>
          <w:sz w:val="24"/>
          <w:szCs w:val="24"/>
          <w:highlight w:val="none"/>
          <w:lang w:val="en-US" w:eastAsia="zh-CN"/>
        </w:rPr>
        <w:t>无偿赠与甲方</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5.3.5 在项目运营期内，乙方应得的节能效益由甲方定期按以下方式支付给乙方：</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highlight w:val="none"/>
        </w:rPr>
        <w:t>1）每月5日前由乙方抄录5.2条所述表计的电量记录，</w:t>
      </w:r>
      <w:r>
        <w:rPr>
          <w:rFonts w:hint="eastAsia" w:ascii="仿宋_GB2312" w:hAnsi="仿宋_GB2312" w:eastAsia="仿宋_GB2312" w:cs="仿宋_GB2312"/>
          <w:color w:val="auto"/>
          <w:sz w:val="24"/>
          <w:szCs w:val="24"/>
          <w:highlight w:val="none"/>
          <w:lang w:val="en-US" w:eastAsia="zh-CN"/>
        </w:rPr>
        <w:t>乙方发送电量记录到甲方指定邮箱，并线下通过</w:t>
      </w:r>
      <w:r>
        <w:rPr>
          <w:rFonts w:hint="eastAsia" w:ascii="仿宋_GB2312" w:hAnsi="仿宋_GB2312" w:eastAsia="仿宋_GB2312" w:cs="仿宋_GB2312"/>
          <w:color w:val="auto"/>
          <w:sz w:val="24"/>
          <w:szCs w:val="24"/>
          <w:highlight w:val="none"/>
        </w:rPr>
        <w:t>甲方签字确认，甲方应在收到乙方通知后</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5日内确认或提出异议，逾期未确认或提出异议的，视为认可乙方抄录的电量记录。如甲乙双方对甲方使用光伏电量</w:t>
      </w:r>
      <w:r>
        <w:rPr>
          <w:rFonts w:hint="eastAsia" w:ascii="仿宋_GB2312" w:hAnsi="仿宋_GB2312" w:eastAsia="仿宋_GB2312" w:cs="仿宋_GB2312"/>
          <w:color w:val="auto"/>
          <w:sz w:val="24"/>
          <w:szCs w:val="24"/>
          <w:highlight w:val="none"/>
          <w:lang w:val="en-US" w:eastAsia="zh-CN"/>
        </w:rPr>
        <w:t>计量</w:t>
      </w:r>
      <w:r>
        <w:rPr>
          <w:rFonts w:hint="eastAsia" w:ascii="仿宋_GB2312" w:hAnsi="仿宋_GB2312" w:eastAsia="仿宋_GB2312" w:cs="仿宋_GB2312"/>
          <w:color w:val="auto"/>
          <w:sz w:val="24"/>
          <w:szCs w:val="24"/>
          <w:highlight w:val="none"/>
        </w:rPr>
        <w:t>存在争议的，</w:t>
      </w:r>
      <w:r>
        <w:rPr>
          <w:rFonts w:hint="eastAsia" w:ascii="仿宋_GB2312" w:hAnsi="仿宋_GB2312" w:eastAsia="仿宋_GB2312" w:cs="仿宋_GB2312"/>
          <w:color w:val="auto"/>
          <w:sz w:val="24"/>
          <w:szCs w:val="24"/>
          <w:highlight w:val="none"/>
          <w:lang w:val="en-US" w:eastAsia="zh-CN"/>
        </w:rPr>
        <w:t>乙方</w:t>
      </w:r>
      <w:r>
        <w:rPr>
          <w:rFonts w:hint="eastAsia" w:ascii="仿宋_GB2312" w:hAnsi="仿宋_GB2312" w:eastAsia="仿宋_GB2312" w:cs="仿宋_GB2312"/>
          <w:color w:val="auto"/>
          <w:sz w:val="24"/>
          <w:szCs w:val="24"/>
          <w:highlight w:val="none"/>
        </w:rPr>
        <w:t>应</w:t>
      </w:r>
      <w:r>
        <w:rPr>
          <w:rFonts w:hint="eastAsia" w:ascii="仿宋_GB2312" w:hAnsi="仿宋_GB2312" w:eastAsia="仿宋_GB2312" w:cs="仿宋_GB2312"/>
          <w:color w:val="auto"/>
          <w:sz w:val="24"/>
          <w:szCs w:val="24"/>
          <w:highlight w:val="none"/>
          <w:lang w:val="en-US" w:eastAsia="zh-CN"/>
        </w:rPr>
        <w:t>聘请甲方认可的第三方机构对表具进行校准并</w:t>
      </w:r>
      <w:r>
        <w:rPr>
          <w:rFonts w:hint="eastAsia" w:ascii="仿宋_GB2312" w:hAnsi="仿宋_GB2312" w:eastAsia="仿宋_GB2312" w:cs="仿宋_GB2312"/>
          <w:color w:val="auto"/>
          <w:sz w:val="24"/>
          <w:szCs w:val="24"/>
          <w:lang w:val="en-US" w:eastAsia="zh-CN"/>
        </w:rPr>
        <w:t>出具检测报告</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甲方签字确认后，乙方应</w:t>
      </w:r>
      <w:r>
        <w:rPr>
          <w:rFonts w:hint="eastAsia" w:ascii="仿宋_GB2312" w:hAnsi="仿宋_GB2312" w:eastAsia="仿宋_GB2312" w:cs="仿宋_GB2312"/>
          <w:color w:val="auto"/>
          <w:sz w:val="24"/>
          <w:szCs w:val="24"/>
        </w:rPr>
        <w:t>向甲方出具相应的增值税票据</w:t>
      </w:r>
      <w:r>
        <w:rPr>
          <w:rFonts w:hint="eastAsia" w:ascii="仿宋_GB2312" w:hAnsi="仿宋_GB2312" w:eastAsia="仿宋_GB2312" w:cs="仿宋_GB2312"/>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2）甲方指定邮箱为：                         ，如甲方变更联系方式的，则需提前30日以书面告知乙方变更信息。</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val="en-US" w:eastAsia="zh-CN"/>
        </w:rPr>
        <w:t>乙方向甲方出具</w:t>
      </w:r>
      <w:r>
        <w:rPr>
          <w:rFonts w:hint="eastAsia" w:ascii="仿宋_GB2312" w:hAnsi="仿宋_GB2312" w:eastAsia="仿宋_GB2312" w:cs="仿宋_GB2312"/>
          <w:color w:val="auto"/>
          <w:sz w:val="24"/>
          <w:szCs w:val="24"/>
        </w:rPr>
        <w:t>应的增值税票据</w:t>
      </w:r>
      <w:r>
        <w:rPr>
          <w:rFonts w:hint="eastAsia" w:ascii="仿宋_GB2312" w:hAnsi="仿宋_GB2312" w:eastAsia="仿宋_GB2312" w:cs="仿宋_GB2312"/>
          <w:color w:val="auto"/>
          <w:sz w:val="24"/>
          <w:szCs w:val="24"/>
          <w:lang w:val="en-US" w:eastAsia="zh-CN"/>
        </w:rPr>
        <w:t>后，</w:t>
      </w:r>
      <w:r>
        <w:rPr>
          <w:rFonts w:hint="eastAsia" w:ascii="仿宋_GB2312" w:hAnsi="仿宋_GB2312" w:eastAsia="仿宋_GB2312" w:cs="仿宋_GB2312"/>
          <w:color w:val="auto"/>
          <w:sz w:val="24"/>
          <w:szCs w:val="24"/>
        </w:rPr>
        <w:t>甲方应在每月</w:t>
      </w: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号前，将上月节能效益款</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电费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项支付给乙方。</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4）如以后光伏电站电费实行由电网公司代收取方式，则统一由电网公司按规定收取，甲方不再向乙方另行支付。</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第6节 甲方的权利和义务</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6.1 甲方负责提供本项目所需的建筑物屋顶供项目使用。同时提供一定面积的设备间放置乙方设备，并提供互联网接入条件以便项目实行集中监控和管理。</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6.2 甲方承诺其提供的建筑物屋顶仅作为乙方建设光伏并网发电站所用。如发生产权或其他权利纠纷，甲方应当保证不影响乙方履行本合同所需建筑物屋顶的使用权。同时，如发生屋顶所涉建筑物所有权转让、变更的，甲方应当保证乙方在本协议项下的权利不受损害，并保证新的产权人承继本合同项下甲方的全部权利义务。</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6.3 如必要，甲方应协助乙方办理本项目实施所必需的政府许可文件、环评批复和电网接入批复等项目所需的外部手续。</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6.4 甲方按设计方案提供建筑物屋顶作为电站建设平台，并为乙方施工提供必要的条件，如施工用水、用电和临时施工场地以及项目试运条件等。所发生的费用据实统计，产生费用由乙方负担，甲方同时应为乙方施工人员进出厂区及安全施工提供便利。</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 xml:space="preserve"> 施工和运营期间甲方应保证乙方和其聘请的第三方全部人员和车辆在厂内安全免费的进出及正常的活动，但不能影响甲方的正常生产经营。</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 xml:space="preserve"> 甲方应指派具有资质的操作人员参加光伏电站的知识培训，以便日后配合乙方对节能量进行抄录和验证。</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甲方应为乙方维护、检测、修理项目设施和设备提供便利，保证乙方可合理地接触与本项目有关的设施和设备。</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 xml:space="preserve"> 在节能效益分享期间，甲方有责任帮助乙方顺利地进行相关维护工作保证电站安全运行，如设备发生故障、损坏和丢失，甲方应在得知此情况后及时通知乙方，配合乙方对设备进行维修和监管。</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 xml:space="preserve">  甲方应当将与项目有关的其内部规章制度和特殊安全规定要求及时提前告知乙方。</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6.1</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 xml:space="preserve"> 在电站施工及运营期内，如因乙方原因造成房屋面的渗漏须立即进行维修，维修养护费用由乙方承担。</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6.1</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基本电费系国网公司或售电企业向甲方收取的费用，由甲方自行承担，与乙方无关。</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6.1</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本项目产生的碳排放指标收益归甲方所有。</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第7节 乙方的权利和义务</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7.1 乙方应按照项目方案文件规定的技术标准和要求以及本合同的规定，由国家认可资质的设计单位按时完成本项目的方案设计，并按设计方案按期完成项目建设，做好项目运营以及维护管理。</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7.2 乙方应当确保其工作人员和其聘请的第三方严格遵守有关施工场地安全和卫生等方面的相关法律规定，并听从甲方合理的现场指挥。</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7.3 乙方应免费对甲方指派的操作人员进行必要的培训，以使其能够配合乙方对节能量进行抄录和验证。</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7.4 设备的安装和调试应符合国家、行业或企业有关施工管理条例和与项目相对应的技术标准规范要求以及甲方合理的施工、管理要求。</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7.5 在接到甲方关于项目运行故障的通知之后，乙方应及时完成相关维修或设备更换。</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7.6 项目建成后应建立健全项目运行维护管理制度，并严格执行。</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7.7项目建成后，在本合同约定的项目运营期内，电站所涉及的检修维护和故障处理工作全部由乙方负责，发生的维护费用由乙方承担。</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7.8 乙方应当确保其工作人员或者其聘请的第三方在项目实施、运行的整个过程中遵守相关法律法规。</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7.9 乙方单独享受国家及地方的电价补贴（如有）。</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7.10 乙方在项目的施工以及建成后的运营维护中，因乙方原因造成所使用建筑物和建筑物屋顶、设备损坏以及人身伤害时，乙方应负责进行修复、赔偿，所发生费用由乙方承担。</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7.11 系统的接入性能应满足国网公司技术要求，保证甲方用户侧电气设备的安全运行。</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7.12 乙方应保证与项目相关的设备、设施的运行符合国家法律法规及产业政策要求，保证与项目相关的设备、设施连续稳定运行且运行状况良好。</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7.13 乙方项目安装调试人员、日常维护管理和运营人员等各种乙方人员，未经甲方允许，不得进入甲方厂房，更不得进入非乙方系统和生产设备所在的厂区，但确属于乙方项目建设、运营、维护需要的除外。</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第8节 项目的更改</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8.1 如在项目的建设期间出现乙方无法预料的情况，从而导致原有项目方案需要修改时，</w:t>
      </w:r>
      <w:r>
        <w:rPr>
          <w:rFonts w:hint="eastAsia" w:ascii="仿宋_GB2312" w:hAnsi="仿宋_GB2312" w:eastAsia="仿宋_GB2312" w:cs="仿宋_GB2312"/>
          <w:color w:val="auto"/>
          <w:sz w:val="24"/>
          <w:szCs w:val="24"/>
          <w:lang w:val="en-US" w:eastAsia="zh-CN"/>
        </w:rPr>
        <w:t>经甲方同意后，</w:t>
      </w:r>
      <w:r>
        <w:rPr>
          <w:rFonts w:hint="eastAsia" w:ascii="仿宋_GB2312" w:hAnsi="仿宋_GB2312" w:eastAsia="仿宋_GB2312" w:cs="仿宋_GB2312"/>
          <w:color w:val="auto"/>
          <w:sz w:val="24"/>
          <w:szCs w:val="24"/>
        </w:rPr>
        <w:t>乙方有权对原有项目方案进行修改并实施修改的方案，但前提是不会对原有项目方案设定的主要节能目标和技术指标造成不利影响。除非该情况的出现是由甲方的过错造成的，否则所有由此产生的费用由乙方承担。</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8.2 在本项目运营期间，乙方有权为优化项目方案、提高节能效益对项目进行改造，包括但不限于对相关设备或设施进行添加、替换、去除、改造，或者是对相关操作、维护程序和方法进行修改，所有的改造费用由乙方承担。</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8.3 在本项目运营期间，甲方拆除、更换、更改、添加或移动现有设备、设施、场地，如对乙方有影响时甲方应事先书面通知乙方，双方协商一致后方可进行。</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8.4 项目运营期内，若甲方的股权发生变化或实际控制人发生变化，甲方应确保乙方的全部权益不受影响。</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8.5 在节能效益分享期间，在不损害甲方利益的前提下，</w:t>
      </w:r>
      <w:r>
        <w:rPr>
          <w:rFonts w:hint="eastAsia" w:ascii="仿宋_GB2312" w:hAnsi="仿宋_GB2312" w:eastAsia="仿宋_GB2312" w:cs="仿宋_GB2312"/>
          <w:color w:val="auto"/>
          <w:sz w:val="24"/>
          <w:szCs w:val="24"/>
          <w:lang w:val="en-US" w:eastAsia="zh-CN"/>
        </w:rPr>
        <w:t>经甲方同意后，</w:t>
      </w:r>
      <w:r>
        <w:rPr>
          <w:rFonts w:hint="eastAsia" w:ascii="仿宋_GB2312" w:hAnsi="仿宋_GB2312" w:eastAsia="仿宋_GB2312" w:cs="仿宋_GB2312"/>
          <w:color w:val="auto"/>
          <w:sz w:val="24"/>
          <w:szCs w:val="24"/>
        </w:rPr>
        <w:t>乙方有权将本合同下的权利义务转让给第三方运营，甲方应给予必要的配合。</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第9节 资产所有权以及风险责任</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9.l 本项目</w:t>
      </w:r>
      <w:r>
        <w:rPr>
          <w:rFonts w:hint="eastAsia" w:ascii="仿宋_GB2312" w:hAnsi="仿宋_GB2312" w:eastAsia="仿宋_GB2312" w:cs="仿宋_GB2312"/>
          <w:color w:val="auto"/>
          <w:sz w:val="24"/>
          <w:szCs w:val="24"/>
          <w:lang w:val="en-US" w:eastAsia="zh-CN"/>
        </w:rPr>
        <w:t>合作期内</w:t>
      </w:r>
      <w:r>
        <w:rPr>
          <w:rFonts w:hint="eastAsia" w:ascii="仿宋_GB2312" w:hAnsi="仿宋_GB2312" w:eastAsia="仿宋_GB2312" w:cs="仿宋_GB2312"/>
          <w:color w:val="auto"/>
          <w:sz w:val="24"/>
          <w:szCs w:val="24"/>
        </w:rPr>
        <w:t>所有由乙方采购并安装的设备、设施和仪器等固定资产的所有权归属乙方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合作期结束后，乙方应确保上述资产正常运行并无偿赠与甲方。</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9.2 项目资产清单在项目完成建设并投产后1个月内由乙方提供给甲方，资产清单必须与现场实际实物相符。</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9.3 在本合同期间，甲方应采取切实有效的措施，保护乙方资产安全，防止资产损毁、灭失、被盗或遭人为破坏。如因甲方原因致使乙方资产遭受损失，甲方应赔偿。</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第10节 违约责任</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10.1 甲方应按照本合同的规定及时间向乙方支付节能效益款（电费），如有逾期，则自逾期之日起每天按当月应付款项的</w:t>
      </w:r>
      <w:r>
        <w:rPr>
          <w:rFonts w:hint="eastAsia" w:ascii="仿宋_GB2312" w:hAnsi="仿宋_GB2312" w:eastAsia="仿宋_GB2312" w:cs="仿宋_GB2312"/>
          <w:color w:val="auto"/>
          <w:sz w:val="24"/>
          <w:szCs w:val="24"/>
          <w:lang w:val="en-US" w:eastAsia="zh-CN"/>
        </w:rPr>
        <w:t>万</w:t>
      </w:r>
      <w:r>
        <w:rPr>
          <w:rFonts w:hint="eastAsia" w:ascii="仿宋_GB2312" w:hAnsi="仿宋_GB2312" w:eastAsia="仿宋_GB2312" w:cs="仿宋_GB2312"/>
          <w:color w:val="auto"/>
          <w:sz w:val="24"/>
          <w:szCs w:val="24"/>
        </w:rPr>
        <w:t>分之</w:t>
      </w:r>
      <w:r>
        <w:rPr>
          <w:rFonts w:hint="eastAsia" w:ascii="仿宋_GB2312" w:hAnsi="仿宋_GB2312" w:eastAsia="仿宋_GB2312" w:cs="仿宋_GB2312"/>
          <w:color w:val="auto"/>
          <w:sz w:val="24"/>
          <w:szCs w:val="24"/>
          <w:lang w:val="en-US" w:eastAsia="zh-CN"/>
        </w:rPr>
        <w:t>一</w:t>
      </w:r>
      <w:r>
        <w:rPr>
          <w:rFonts w:hint="eastAsia" w:ascii="仿宋_GB2312" w:hAnsi="仿宋_GB2312" w:eastAsia="仿宋_GB2312" w:cs="仿宋_GB2312"/>
          <w:color w:val="auto"/>
          <w:sz w:val="24"/>
          <w:szCs w:val="24"/>
        </w:rPr>
        <w:t>向乙方支付违约金。</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10.2 一方违约后，另一方应采取适当措施，防止损失的扩大，否则不能就扩大部分的损失要求赔偿。</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第11节 不可抗力</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11.1 本合同下的不可抗力是指超出了相关方合理控制范围的任何行为、事件或原因，包括但不限于：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 xml:space="preserve">(a) 雷电、洪水、风暴、地震、滑坡、暴雨等自然灾害、海上危险、航行事故、战争、骚乱、暴动、全国紧急状态（无论是实际情况或法律规定的情况）、戒严令、火灾或劳工纠纷（无论是否涉及相关方的雇员）、流行病、隔离、辐射或放射性污染。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b/>
      </w:r>
      <w:r>
        <w:rPr>
          <w:rFonts w:hint="eastAsia" w:ascii="仿宋_GB2312" w:hAnsi="仿宋_GB2312" w:eastAsia="仿宋_GB2312" w:cs="仿宋_GB2312"/>
          <w:color w:val="auto"/>
          <w:sz w:val="24"/>
          <w:szCs w:val="24"/>
        </w:rPr>
        <w:t>(b) 任何政府单位或非政府单位或其它主管部门（包括任何有管辖权的法院或仲裁庭以及国际机构）的行动，包括但不限于法律、法规、规章或其他有法律强制约束力的法案所规定的没收、约束、禁止、干预、征用、要求、指示或禁运。但不得包括一方资金短缺的事实。</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11.2 如果一方（“受影响方”）由于不可抗力事件的发生，无法履行本合同下的义务，受影响方就必须在知晓不可抗力的有关事件的5日内向另一方（“非影响方）提交书面通知，提供不可抗力事件的细节。</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11.3 受影响方必须采取一切合理的措施，以消除或减轻不可抗力事件有关的影响。</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11.4 在不可抗力事件持续期间受影响方的履行义务暂时中止，相应的义务履行期限相应顺延，受影响方不应承担相应责任。在不可抗力事件结束后，受影响方应该尽快恢复履行本合同下的义务。</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11.5 如果因为不可抗力事件的影响，受影响方不能履行本合同项下的任何义务，而且非影响方在收到不可抗力通知后，受影响方的不能履行义务持续时间达90个连续日，且在此期间，双方没有能够谈判达成一项彼此可以接受的替代方式来执行本合同下的项目，权益受损一方可向另一方提供书面通知，解除本合同，而不用承担任何责任。</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第12节 合同解除</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12.1 本合同可经由甲乙双方协商一致后书面解除。</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12.2 本合同可依照第11.5条（不可抗力）的规定解除。</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12.3 当本合同的一方发生以下任一情况时，另一方可书面通知对方解除本合同：</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 一方进入破产程序；</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12.4 本项目实施所必需的国家电网接入手续无法批复时，乙方可通知甲方解除本合同，乙方无需承担任何违约责任。</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12.5 本合同解除后，本项目应当终止实施。项目资产由乙方负责拆除、取回。</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12.6 本合同的解除不影响任意一方根据本合同或者相关的法律法规向对方寻求赔偿的权利，也不影响一方在合同解除前到期的付款义务的履行。</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第13节 其它</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13.1 人身和财产损害和赔偿：</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13.1.1 如果在履行本合同的过程中，因一方的工作人员或受其指派的第三方人员（“侵权方”）的故意或者是过失而导致另一方的工作人员、或者是任何第三方的人身或者是财产损害，侵权方应当为此负责。如果另一方因此受到其工作人员或者是该第三方的赔偿请求，则侵权方应当负责为另一方抗辩，并赔偿另一方由此而产生的所有费用和损失。</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13.1.2  受损害或伤害的一方对损害或伤害的发生也有过错时，应当根据其过错程度承担相应的责任，并适当减轻造成损害或伤害一方的责任。</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13.2 知识产权：凡与履行本合同有关的产品、设备、节能方式等的专利实施许可和技术秘密的知识产权均由乙方负责并所有。</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第14节 争议的解决</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14.1 因本合同的履行、解释、违约、终止、中止、效力等引起的任何争议、纠纷，本合同各方应友好协商解决。</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14.2 如不能协商解决，一方有权向项目所在地人民法院提起诉讼。</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第15节 保密条款</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15.1 本合同中，披露秘密的一方将被称为“披露方”的同时，收到秘密的一方则被称为“接收方”。本保密条款适用的对象除了双方及其工作人员之外，还包括任何参与前述正在进行商务洽谈的相关项目的顾问等中介服务人员。</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15.2 除非为了履行本合同所需，接收方将不使用其从披露方获知的任何商务的、技术的、操作的、工艺过程的、贸易秘密及市场的信息、销售和培训辅助材料，文献及其它直接或间接从披露方收到的资料信息（即“保密信息”），并保守秘密。此外，接收方承诺对上述“保密信息”的合同履行期内或是失效后，都不得在未经许可的情况下泄露以上保密信息。</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15.3 接收方不得向第三方透漏在合作期间获得和知晓的披露方（包括其分支机构、控股公司和合资公司）的商业秘密及属于第三方但接收方负有保密义务的信息。商业秘密包括技术秘密和经营秘密，其中技术秘密包括但不限于工作进度、计算机软件、数据库、研究开发记录、技术报告、测试报告、试验数据、实验结果、图纸、样品、样机、模型、模具、操作手册、技术文档、相关的函电等。经营秘密包括但不限于双方洽谈的情况、签署的任何文件，包括合同、备忘录、订单等文件中所包含的一切信息、客户名单、行销计划、采购资料、定价政策、财务资料、进货渠道、法律事务信息、人力资源信息等。</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15.4 未经披露方书面同意，接受方不得在双方合作目的之外使用或向第三方透露披露方的任何商业秘密，不管这些商业秘密是口头的或者书面的，还是以磁盘、胶片或者电子邮件等形式存在的。</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15.5 披露方提出收回包含披露方商业秘密的相关资料时，接受方应将有关资料及复印件交换给披露方，或应披露方的要求将这些资料及复印件销毁。</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15.6 接受方在披露方工作场所内活动时，应听从披露方工作人员的安排和引导。未经披露方允许不得进入披露方实验室、办公室、生产车间等工作环境，不与披露方开发人员进行私下交流。</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15.7 接受方的保密义务在知悉披露方商业秘密后的5年内保持有效，并且在此期间其效力不受合作关系终止及其他任何限期的届满或终结的影响。</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第16节 合同的生效及其他</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16.1 项目联系人职责如下：双方均需设定专责联系人负责项目实施的具体工作。</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16.2 一方变更项目联系人的，应在 7日内以书面形式通知另一方。未及时通知并影响本合同履行或造成损失的，应承担相应的责任。</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16.3 双方各自保证，签署本合同已经取得各自的权利单位的审批和授权，不存在越权行为。未来如因此而产生纠纷，并不免除本合同的法律效力。</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16.4 甲方签署本合同时需附所提供建筑物屋顶的产权证书；没有产权证书的，提供建设工程施工许可或规划许可。</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16.5 本合同自双方盖章起生效。本合同文本一式4份，具有同等法律效力，双方各执2份。 </w:t>
      </w:r>
    </w:p>
    <w:p>
      <w:pPr>
        <w:keepNext w:val="0"/>
        <w:keepLines w:val="0"/>
        <w:pageBreakBefore w:val="0"/>
        <w:widowControl/>
        <w:kinsoku/>
        <w:wordWrap/>
        <w:overflowPunct/>
        <w:topLinePunct w:val="0"/>
        <w:autoSpaceDE/>
        <w:autoSpaceDN/>
        <w:bidi w:val="0"/>
        <w:adjustRightInd/>
        <w:snapToGrid/>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【以下无文】</w:t>
      </w:r>
    </w:p>
    <w:p>
      <w:pPr>
        <w:keepNext w:val="0"/>
        <w:keepLines w:val="0"/>
        <w:pageBreakBefore w:val="0"/>
        <w:widowControl/>
        <w:kinsoku/>
        <w:wordWrap/>
        <w:overflowPunct/>
        <w:topLinePunct w:val="0"/>
        <w:autoSpaceDE/>
        <w:autoSpaceDN/>
        <w:bidi w:val="0"/>
        <w:spacing w:after="0" w:line="240" w:lineRule="atLeast"/>
        <w:ind w:left="0" w:leftChars="0" w:firstLine="460" w:firstLineChars="192"/>
        <w:jc w:val="left"/>
        <w:textAlignment w:val="auto"/>
        <w:rPr>
          <w:rFonts w:hint="eastAsia" w:ascii="仿宋_GB2312" w:hAnsi="仿宋_GB2312" w:eastAsia="仿宋_GB2312" w:cs="仿宋_GB2312"/>
          <w:color w:val="auto"/>
          <w:sz w:val="24"/>
          <w:szCs w:val="24"/>
        </w:rPr>
      </w:pPr>
    </w:p>
    <w:p/>
    <w:p>
      <w:pPr>
        <w:pStyle w:val="4"/>
        <w:adjustRightInd w:val="0"/>
        <w:snapToGrid w:val="0"/>
        <w:spacing w:line="580" w:lineRule="exact"/>
        <w:jc w:val="center"/>
        <w:rPr>
          <w:rFonts w:hint="eastAsia" w:ascii="方正小标宋简体" w:hAnsi="方正小标宋简体" w:eastAsia="方正小标宋简体" w:cs="方正小标宋简体"/>
          <w:b w:val="0"/>
          <w:bCs/>
          <w:smallCaps w:val="0"/>
          <w:spacing w:val="0"/>
          <w:sz w:val="32"/>
          <w:szCs w:val="32"/>
          <w:lang w:eastAsia="zh-CN"/>
        </w:rPr>
      </w:pPr>
    </w:p>
    <w:bookmarkEnd w:id="19"/>
    <w:p>
      <w:pPr>
        <w:pStyle w:val="4"/>
        <w:adjustRightInd w:val="0"/>
        <w:snapToGrid w:val="0"/>
        <w:spacing w:line="580" w:lineRule="exact"/>
        <w:jc w:val="center"/>
        <w:rPr>
          <w:rFonts w:hint="eastAsia" w:ascii="仿宋_GB2312" w:hAnsi="仿宋_GB2312" w:eastAsia="仿宋_GB2312" w:cs="仿宋_GB2312"/>
          <w:b w:val="0"/>
          <w:bCs/>
          <w:smallCaps w:val="0"/>
          <w:spacing w:val="0"/>
          <w:sz w:val="24"/>
          <w:szCs w:val="24"/>
          <w:lang w:eastAsia="zh-CN"/>
        </w:rPr>
      </w:pPr>
    </w:p>
    <w:p>
      <w:pPr>
        <w:pStyle w:val="4"/>
        <w:adjustRightInd w:val="0"/>
        <w:snapToGrid w:val="0"/>
        <w:spacing w:line="580" w:lineRule="exact"/>
        <w:jc w:val="center"/>
        <w:rPr>
          <w:rFonts w:hint="eastAsia" w:ascii="仿宋_GB2312" w:hAnsi="仿宋_GB2312" w:eastAsia="仿宋_GB2312" w:cs="仿宋_GB2312"/>
          <w:b w:val="0"/>
          <w:bCs/>
          <w:smallCaps w:val="0"/>
          <w:spacing w:val="0"/>
          <w:sz w:val="24"/>
          <w:szCs w:val="24"/>
          <w:lang w:eastAsia="zh-CN"/>
        </w:rPr>
      </w:pPr>
    </w:p>
    <w:p>
      <w:pPr>
        <w:pStyle w:val="4"/>
        <w:adjustRightInd w:val="0"/>
        <w:snapToGrid w:val="0"/>
        <w:spacing w:line="580" w:lineRule="exact"/>
        <w:jc w:val="center"/>
        <w:rPr>
          <w:rFonts w:hint="eastAsia" w:ascii="方正小标宋简体" w:hAnsi="方正小标宋简体" w:eastAsia="方正小标宋简体" w:cs="方正小标宋简体"/>
          <w:b w:val="0"/>
          <w:bCs/>
          <w:smallCaps w:val="0"/>
          <w:spacing w:val="0"/>
          <w:sz w:val="32"/>
          <w:szCs w:val="32"/>
          <w:lang w:eastAsia="zh-CN"/>
        </w:rPr>
      </w:pPr>
      <w:r>
        <w:rPr>
          <w:rFonts w:hint="eastAsia" w:ascii="方正小标宋简体" w:hAnsi="方正小标宋简体" w:eastAsia="方正小标宋简体" w:cs="方正小标宋简体"/>
          <w:b w:val="0"/>
          <w:bCs/>
          <w:smallCaps w:val="0"/>
          <w:spacing w:val="0"/>
          <w:sz w:val="32"/>
          <w:szCs w:val="32"/>
          <w:lang w:eastAsia="zh-CN"/>
        </w:rPr>
        <w:t>第六部分  响应文件格式</w:t>
      </w:r>
    </w:p>
    <w:p>
      <w:pPr>
        <w:adjustRightInd w:val="0"/>
        <w:snapToGrid w:val="0"/>
        <w:spacing w:after="0" w:line="580" w:lineRule="exact"/>
        <w:ind w:firstLine="562" w:firstLineChars="200"/>
        <w:rPr>
          <w:rFonts w:ascii="宋体" w:hAnsi="宋体" w:cs="宋体"/>
          <w:b/>
          <w:bCs/>
          <w:sz w:val="28"/>
          <w:szCs w:val="28"/>
          <w:lang w:eastAsia="zh-CN"/>
        </w:rPr>
      </w:pPr>
    </w:p>
    <w:p>
      <w:pPr>
        <w:tabs>
          <w:tab w:val="left" w:pos="0"/>
          <w:tab w:val="left" w:pos="180"/>
          <w:tab w:val="left" w:pos="360"/>
        </w:tabs>
        <w:adjustRightInd w:val="0"/>
        <w:snapToGrid w:val="0"/>
        <w:spacing w:after="0" w:line="580" w:lineRule="exact"/>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附件1：</w:t>
      </w:r>
    </w:p>
    <w:p>
      <w:pPr>
        <w:tabs>
          <w:tab w:val="left" w:pos="0"/>
          <w:tab w:val="left" w:pos="180"/>
          <w:tab w:val="left" w:pos="360"/>
        </w:tabs>
        <w:adjustRightInd w:val="0"/>
        <w:snapToGrid w:val="0"/>
        <w:spacing w:after="0" w:line="580" w:lineRule="exact"/>
        <w:jc w:val="center"/>
        <w:rPr>
          <w:rFonts w:hint="eastAsia" w:ascii="方正小标宋简体" w:hAnsi="方正小标宋简体" w:eastAsia="方正小标宋简体" w:cs="方正小标宋简体"/>
          <w:b w:val="0"/>
          <w:bCs/>
          <w:sz w:val="28"/>
          <w:szCs w:val="28"/>
          <w:lang w:eastAsia="zh-CN"/>
        </w:rPr>
      </w:pPr>
      <w:r>
        <w:rPr>
          <w:rFonts w:hint="eastAsia" w:ascii="方正小标宋简体" w:hAnsi="方正小标宋简体" w:eastAsia="方正小标宋简体" w:cs="方正小标宋简体"/>
          <w:b w:val="0"/>
          <w:bCs/>
          <w:sz w:val="28"/>
          <w:szCs w:val="28"/>
          <w:lang w:eastAsia="zh-CN"/>
        </w:rPr>
        <w:t>声明书</w:t>
      </w:r>
    </w:p>
    <w:p>
      <w:pPr>
        <w:tabs>
          <w:tab w:val="left" w:pos="0"/>
          <w:tab w:val="left" w:pos="180"/>
          <w:tab w:val="left" w:pos="360"/>
        </w:tabs>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经研究，我方决定参加贵方组织的</w:t>
      </w:r>
      <w:r>
        <w:rPr>
          <w:rFonts w:hint="eastAsia" w:ascii="仿宋_GB2312" w:hAnsi="仿宋_GB2312" w:eastAsia="仿宋_GB2312" w:cs="仿宋_GB2312"/>
          <w:bCs/>
          <w:sz w:val="28"/>
          <w:szCs w:val="28"/>
          <w:lang w:eastAsia="zh-CN"/>
        </w:rPr>
        <w:t xml:space="preserve"> </w:t>
      </w:r>
      <w:r>
        <w:rPr>
          <w:rFonts w:hint="eastAsia" w:ascii="仿宋_GB2312" w:hAnsi="仿宋_GB2312" w:eastAsia="仿宋_GB2312" w:cs="仿宋_GB2312"/>
          <w:bCs/>
          <w:sz w:val="28"/>
          <w:szCs w:val="28"/>
          <w:u w:val="single"/>
          <w:lang w:eastAsia="zh-CN"/>
        </w:rPr>
        <w:t xml:space="preserve">                   </w:t>
      </w:r>
      <w:r>
        <w:rPr>
          <w:rFonts w:hint="eastAsia" w:ascii="仿宋_GB2312" w:hAnsi="仿宋_GB2312" w:eastAsia="仿宋_GB2312" w:cs="仿宋_GB2312"/>
          <w:bCs/>
          <w:sz w:val="28"/>
          <w:szCs w:val="28"/>
          <w:lang w:eastAsia="zh-CN"/>
        </w:rPr>
        <w:t>项目</w:t>
      </w:r>
      <w:r>
        <w:rPr>
          <w:rFonts w:hint="eastAsia" w:ascii="仿宋_GB2312" w:hAnsi="仿宋_GB2312" w:eastAsia="仿宋_GB2312" w:cs="仿宋_GB2312"/>
          <w:sz w:val="28"/>
          <w:szCs w:val="28"/>
          <w:lang w:eastAsia="zh-CN"/>
        </w:rPr>
        <w:t>竞争性谈判。为此，我方郑重声明以下诸点，并承担法律责任。</w:t>
      </w:r>
    </w:p>
    <w:p>
      <w:pPr>
        <w:tabs>
          <w:tab w:val="left" w:pos="0"/>
          <w:tab w:val="left" w:pos="180"/>
          <w:tab w:val="left" w:pos="360"/>
        </w:tabs>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1.我方提交的响应文件，正本一份，副本四份。</w:t>
      </w:r>
    </w:p>
    <w:p>
      <w:pPr>
        <w:tabs>
          <w:tab w:val="left" w:pos="0"/>
          <w:tab w:val="left" w:pos="180"/>
          <w:tab w:val="left" w:pos="360"/>
        </w:tabs>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2.如果我方的响应文件被接受，我方将履行谈判文件中规定的每一项要求，并按我方响应文件中的承诺履行。</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3.我方愿按《中华人民共和国民法典》履行自己的全部责任。</w:t>
      </w:r>
    </w:p>
    <w:p>
      <w:pPr>
        <w:tabs>
          <w:tab w:val="left" w:pos="0"/>
          <w:tab w:val="left" w:pos="180"/>
          <w:tab w:val="left" w:pos="360"/>
        </w:tabs>
        <w:adjustRightInd w:val="0"/>
        <w:snapToGrid w:val="0"/>
        <w:spacing w:after="0" w:line="580" w:lineRule="exact"/>
        <w:ind w:firstLine="56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4.我方同意按贵公司规定交纳各项保证金，遵守贵公司有关报价的各项规定。</w:t>
      </w:r>
    </w:p>
    <w:p>
      <w:pPr>
        <w:tabs>
          <w:tab w:val="left" w:pos="0"/>
          <w:tab w:val="left" w:pos="180"/>
          <w:tab w:val="left" w:pos="360"/>
        </w:tabs>
        <w:adjustRightInd w:val="0"/>
        <w:snapToGrid w:val="0"/>
        <w:spacing w:after="0" w:line="580" w:lineRule="exact"/>
        <w:ind w:firstLine="56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5.我方的响应文件有效期自递交响应文件截止之日起30日。</w:t>
      </w:r>
    </w:p>
    <w:p>
      <w:pPr>
        <w:tabs>
          <w:tab w:val="left" w:pos="0"/>
          <w:tab w:val="left" w:pos="180"/>
          <w:tab w:val="left" w:pos="360"/>
        </w:tabs>
        <w:adjustRightInd w:val="0"/>
        <w:snapToGrid w:val="0"/>
        <w:spacing w:after="0" w:line="580" w:lineRule="exact"/>
        <w:ind w:firstLine="56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6.我方承诺提供的所有资料完全真实，否则将承担由此引起的一切后果。</w:t>
      </w:r>
    </w:p>
    <w:p>
      <w:pPr>
        <w:tabs>
          <w:tab w:val="left" w:pos="0"/>
          <w:tab w:val="left" w:pos="180"/>
          <w:tab w:val="left" w:pos="360"/>
        </w:tabs>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7.与本报价有关的一切正式往来通讯请寄：</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谈判方代表姓名、职务：</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谈判方单位全称(公章)：                       </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法定代表人或授权代表签字：</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地    址：</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电    话：</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sectPr>
          <w:pgSz w:w="11906" w:h="16838"/>
          <w:pgMar w:top="1701" w:right="1417" w:bottom="1417" w:left="1417" w:header="851" w:footer="992" w:gutter="0"/>
          <w:cols w:space="720" w:num="1"/>
          <w:docGrid w:type="lines" w:linePitch="312" w:charSpace="0"/>
        </w:sectPr>
      </w:pPr>
      <w:r>
        <w:rPr>
          <w:rFonts w:hint="eastAsia" w:ascii="仿宋_GB2312" w:hAnsi="仿宋_GB2312" w:eastAsia="仿宋_GB2312" w:cs="仿宋_GB2312"/>
          <w:sz w:val="28"/>
          <w:szCs w:val="28"/>
          <w:lang w:eastAsia="zh-CN"/>
        </w:rPr>
        <w:t xml:space="preserve">                                           年  月  日</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附件2：</w:t>
      </w:r>
    </w:p>
    <w:p>
      <w:pPr>
        <w:tabs>
          <w:tab w:val="left" w:pos="0"/>
          <w:tab w:val="left" w:pos="180"/>
          <w:tab w:val="left" w:pos="360"/>
        </w:tabs>
        <w:adjustRightInd w:val="0"/>
        <w:snapToGrid w:val="0"/>
        <w:spacing w:after="0" w:line="580" w:lineRule="exact"/>
        <w:jc w:val="center"/>
        <w:rPr>
          <w:rFonts w:hint="eastAsia" w:ascii="方正小标宋简体" w:hAnsi="方正小标宋简体" w:eastAsia="方正小标宋简体" w:cs="方正小标宋简体"/>
          <w:b w:val="0"/>
          <w:bCs/>
          <w:sz w:val="32"/>
          <w:szCs w:val="32"/>
          <w:lang w:eastAsia="zh-CN"/>
        </w:rPr>
      </w:pPr>
      <w:r>
        <w:rPr>
          <w:rFonts w:hint="eastAsia" w:ascii="方正小标宋简体" w:hAnsi="方正小标宋简体" w:eastAsia="方正小标宋简体" w:cs="方正小标宋简体"/>
          <w:b w:val="0"/>
          <w:bCs/>
          <w:sz w:val="32"/>
          <w:szCs w:val="32"/>
          <w:lang w:eastAsia="zh-CN"/>
        </w:rPr>
        <w:t>法定代表人授权委托书</w:t>
      </w:r>
    </w:p>
    <w:p>
      <w:pPr>
        <w:tabs>
          <w:tab w:val="left" w:pos="0"/>
          <w:tab w:val="left" w:pos="180"/>
          <w:tab w:val="left" w:pos="360"/>
        </w:tabs>
        <w:adjustRightInd w:val="0"/>
        <w:snapToGrid w:val="0"/>
        <w:spacing w:after="0" w:line="580" w:lineRule="exact"/>
        <w:rPr>
          <w:rFonts w:hint="eastAsia" w:ascii="宋体" w:hAnsi="宋体" w:cs="宋体"/>
          <w:sz w:val="28"/>
          <w:szCs w:val="28"/>
          <w:lang w:eastAsia="zh-CN"/>
        </w:rPr>
      </w:pPr>
      <w:r>
        <w:rPr>
          <w:rFonts w:hint="eastAsia" w:ascii="宋体" w:hAnsi="宋体" w:cs="宋体"/>
          <w:sz w:val="28"/>
          <w:szCs w:val="28"/>
          <w:lang w:eastAsia="zh-CN"/>
        </w:rPr>
        <w:t xml:space="preserve">   </w:t>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8"/>
          <w:szCs w:val="28"/>
          <w:lang w:eastAsia="zh-CN"/>
        </w:rPr>
      </w:pPr>
      <w:r>
        <w:rPr>
          <w:rFonts w:hint="eastAsia" w:ascii="宋体" w:hAnsi="宋体" w:cs="宋体"/>
          <w:sz w:val="28"/>
          <w:szCs w:val="28"/>
          <w:lang w:eastAsia="zh-CN"/>
        </w:rPr>
        <w:t xml:space="preserve">  </w:t>
      </w:r>
      <w:r>
        <w:rPr>
          <w:rFonts w:hint="eastAsia" w:ascii="仿宋_GB2312" w:hAnsi="仿宋_GB2312" w:eastAsia="仿宋_GB2312" w:cs="仿宋_GB2312"/>
          <w:sz w:val="28"/>
          <w:szCs w:val="28"/>
          <w:lang w:eastAsia="zh-CN"/>
        </w:rPr>
        <w:t>我</w:t>
      </w:r>
      <w:r>
        <w:rPr>
          <w:rFonts w:hint="eastAsia" w:ascii="仿宋_GB2312" w:hAnsi="仿宋_GB2312" w:eastAsia="仿宋_GB2312" w:cs="仿宋_GB2312"/>
          <w:sz w:val="28"/>
          <w:szCs w:val="28"/>
          <w:u w:val="single"/>
          <w:lang w:eastAsia="zh-CN"/>
        </w:rPr>
        <w:t xml:space="preserve">          </w:t>
      </w:r>
      <w:r>
        <w:rPr>
          <w:rFonts w:hint="eastAsia" w:ascii="仿宋_GB2312" w:hAnsi="仿宋_GB2312" w:eastAsia="仿宋_GB2312" w:cs="仿宋_GB2312"/>
          <w:sz w:val="28"/>
          <w:szCs w:val="28"/>
          <w:lang w:eastAsia="zh-CN"/>
        </w:rPr>
        <w:t>（法定代表人名称）系</w:t>
      </w:r>
      <w:r>
        <w:rPr>
          <w:rFonts w:hint="eastAsia" w:ascii="仿宋_GB2312" w:hAnsi="仿宋_GB2312" w:eastAsia="仿宋_GB2312" w:cs="仿宋_GB2312"/>
          <w:sz w:val="28"/>
          <w:szCs w:val="28"/>
          <w:u w:val="single"/>
          <w:lang w:eastAsia="zh-CN"/>
        </w:rPr>
        <w:t xml:space="preserve">                        </w:t>
      </w:r>
      <w:r>
        <w:rPr>
          <w:rFonts w:hint="eastAsia" w:ascii="仿宋_GB2312" w:hAnsi="仿宋_GB2312" w:eastAsia="仿宋_GB2312" w:cs="仿宋_GB2312"/>
          <w:sz w:val="28"/>
          <w:szCs w:val="28"/>
          <w:lang w:eastAsia="zh-CN"/>
        </w:rPr>
        <w:t>（供应商全称）的法定代表人，现授权委托我公司</w:t>
      </w:r>
      <w:r>
        <w:rPr>
          <w:rFonts w:hint="eastAsia" w:ascii="仿宋_GB2312" w:hAnsi="仿宋_GB2312" w:eastAsia="仿宋_GB2312" w:cs="仿宋_GB2312"/>
          <w:sz w:val="28"/>
          <w:szCs w:val="28"/>
          <w:u w:val="single"/>
          <w:lang w:eastAsia="zh-CN"/>
        </w:rPr>
        <w:t xml:space="preserve">      </w:t>
      </w:r>
      <w:r>
        <w:rPr>
          <w:rFonts w:hint="eastAsia" w:ascii="仿宋_GB2312" w:hAnsi="仿宋_GB2312" w:eastAsia="仿宋_GB2312" w:cs="仿宋_GB2312"/>
          <w:sz w:val="28"/>
          <w:szCs w:val="28"/>
          <w:lang w:eastAsia="zh-CN"/>
        </w:rPr>
        <w:t xml:space="preserve">（被授权人名称和职务）为授权代表，全权处理 </w:t>
      </w:r>
      <w:r>
        <w:rPr>
          <w:rFonts w:hint="eastAsia" w:ascii="仿宋_GB2312" w:hAnsi="仿宋_GB2312" w:eastAsia="仿宋_GB2312" w:cs="仿宋_GB2312"/>
          <w:sz w:val="28"/>
          <w:szCs w:val="28"/>
          <w:u w:val="single"/>
          <w:lang w:eastAsia="zh-CN"/>
        </w:rPr>
        <w:t xml:space="preserve">               </w:t>
      </w:r>
      <w:r>
        <w:rPr>
          <w:rFonts w:hint="eastAsia" w:ascii="仿宋_GB2312" w:hAnsi="仿宋_GB2312" w:eastAsia="仿宋_GB2312" w:cs="仿宋_GB2312"/>
          <w:sz w:val="28"/>
          <w:szCs w:val="28"/>
          <w:lang w:eastAsia="zh-CN"/>
        </w:rPr>
        <w:t>项目（项目名称）采购活动的一切事宜，项目编号为：</w:t>
      </w:r>
      <w:r>
        <w:rPr>
          <w:rFonts w:hint="eastAsia" w:ascii="仿宋_GB2312" w:hAnsi="仿宋_GB2312" w:eastAsia="仿宋_GB2312" w:cs="仿宋_GB2312"/>
          <w:sz w:val="28"/>
          <w:szCs w:val="28"/>
          <w:u w:val="single"/>
          <w:lang w:eastAsia="zh-CN"/>
        </w:rPr>
        <w:t xml:space="preserve">               </w:t>
      </w:r>
      <w:r>
        <w:rPr>
          <w:rFonts w:hint="eastAsia" w:ascii="仿宋_GB2312" w:hAnsi="仿宋_GB2312" w:eastAsia="仿宋_GB2312" w:cs="仿宋_GB2312"/>
          <w:sz w:val="28"/>
          <w:szCs w:val="28"/>
          <w:lang w:eastAsia="zh-CN"/>
        </w:rPr>
        <w:t>。该同志代表我单位全权处理本次采购活动中的一切事宜，由他签字的一切文件，我公司均认可。</w:t>
      </w:r>
    </w:p>
    <w:p>
      <w:pPr>
        <w:tabs>
          <w:tab w:val="left" w:pos="0"/>
          <w:tab w:val="left" w:pos="180"/>
          <w:tab w:val="left" w:pos="360"/>
        </w:tabs>
        <w:adjustRightInd w:val="0"/>
        <w:snapToGrid w:val="0"/>
        <w:spacing w:after="0"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代理人无转委托权，特此委托。</w:t>
      </w:r>
    </w:p>
    <w:p>
      <w:pPr>
        <w:pStyle w:val="7"/>
        <w:adjustRightInd w:val="0"/>
        <w:snapToGrid w:val="0"/>
        <w:spacing w:line="580" w:lineRule="exact"/>
        <w:rPr>
          <w:rFonts w:hint="eastAsia" w:ascii="仿宋_GB2312" w:hAnsi="仿宋_GB2312" w:eastAsia="仿宋_GB2312" w:cs="仿宋_GB2312"/>
          <w:sz w:val="28"/>
          <w:szCs w:val="28"/>
          <w:lang w:eastAsia="zh-CN"/>
        </w:rPr>
      </w:pPr>
    </w:p>
    <w:p>
      <w:pPr>
        <w:tabs>
          <w:tab w:val="left" w:pos="0"/>
          <w:tab w:val="left" w:pos="180"/>
          <w:tab w:val="left" w:pos="360"/>
        </w:tabs>
        <w:adjustRightInd w:val="0"/>
        <w:snapToGrid w:val="0"/>
        <w:spacing w:after="0" w:line="580" w:lineRule="exact"/>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w:t>
      </w:r>
    </w:p>
    <w:p>
      <w:pPr>
        <w:tabs>
          <w:tab w:val="left" w:pos="0"/>
          <w:tab w:val="left" w:pos="180"/>
          <w:tab w:val="left" w:pos="360"/>
        </w:tabs>
        <w:adjustRightInd w:val="0"/>
        <w:snapToGrid w:val="0"/>
        <w:spacing w:after="0" w:line="580" w:lineRule="exact"/>
        <w:ind w:firstLine="5320" w:firstLineChars="19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法定代表人签字或签章：</w:t>
      </w:r>
    </w:p>
    <w:p>
      <w:pPr>
        <w:tabs>
          <w:tab w:val="left" w:pos="0"/>
          <w:tab w:val="left" w:pos="180"/>
          <w:tab w:val="left" w:pos="360"/>
        </w:tabs>
        <w:adjustRightInd w:val="0"/>
        <w:snapToGrid w:val="0"/>
        <w:spacing w:after="0" w:line="580" w:lineRule="exact"/>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供应商全称(公章)：</w:t>
      </w:r>
    </w:p>
    <w:p>
      <w:pPr>
        <w:tabs>
          <w:tab w:val="left" w:pos="0"/>
          <w:tab w:val="left" w:pos="180"/>
          <w:tab w:val="left" w:pos="360"/>
        </w:tabs>
        <w:adjustRightInd w:val="0"/>
        <w:snapToGrid w:val="0"/>
        <w:spacing w:after="0" w:line="580" w:lineRule="exact"/>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授权委托日期：</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附：</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全权代表姓名：</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职        务：</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身份证 号 码：</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详细通讯地址：</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邮  政 编 码：</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传        真：</w:t>
      </w:r>
    </w:p>
    <w:p>
      <w:pPr>
        <w:tabs>
          <w:tab w:val="left" w:pos="0"/>
          <w:tab w:val="left" w:pos="180"/>
          <w:tab w:val="left" w:pos="360"/>
        </w:tabs>
        <w:adjustRightInd w:val="0"/>
        <w:snapToGrid w:val="0"/>
        <w:spacing w:after="0" w:line="580" w:lineRule="exact"/>
        <w:ind w:firstLine="560" w:firstLineChars="200"/>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电        话：</w:t>
      </w:r>
    </w:p>
    <w:p>
      <w:pPr>
        <w:tabs>
          <w:tab w:val="left" w:pos="0"/>
          <w:tab w:val="left" w:pos="180"/>
          <w:tab w:val="left" w:pos="360"/>
        </w:tabs>
        <w:adjustRightInd w:val="0"/>
        <w:snapToGrid w:val="0"/>
        <w:spacing w:after="0" w:line="580" w:lineRule="exact"/>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w:t>
      </w:r>
    </w:p>
    <w:tbl>
      <w:tblPr>
        <w:tblStyle w:val="53"/>
        <w:tblpPr w:leftFromText="180" w:rightFromText="180" w:vertAnchor="text" w:horzAnchor="page" w:tblpX="4655" w:tblpY="952"/>
        <w:tblOverlap w:val="never"/>
        <w:tblW w:w="3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trPr>
        <w:tc>
          <w:tcPr>
            <w:tcW w:w="3560" w:type="dxa"/>
            <w:noWrap w:val="0"/>
            <w:vAlign w:val="top"/>
          </w:tcPr>
          <w:p>
            <w:pPr>
              <w:adjustRightInd w:val="0"/>
              <w:snapToGrid w:val="0"/>
              <w:spacing w:after="0" w:line="580" w:lineRule="exact"/>
              <w:jc w:val="both"/>
              <w:rPr>
                <w:rFonts w:ascii="宋体" w:hAnsi="宋体" w:cs="宋体"/>
                <w:b/>
                <w:bCs/>
                <w:position w:val="16"/>
                <w:sz w:val="28"/>
                <w:szCs w:val="28"/>
                <w:lang w:eastAsia="zh-CN"/>
              </w:rPr>
            </w:pPr>
          </w:p>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法定代表人身份证复印件 </w:t>
            </w:r>
          </w:p>
          <w:p>
            <w:pPr>
              <w:pStyle w:val="7"/>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正反面</w:t>
            </w:r>
          </w:p>
          <w:p>
            <w:pPr>
              <w:adjustRightInd w:val="0"/>
              <w:snapToGrid w:val="0"/>
              <w:spacing w:after="0" w:line="580" w:lineRule="exact"/>
              <w:rPr>
                <w:rFonts w:ascii="宋体" w:hAnsi="宋体" w:cs="宋体"/>
                <w:sz w:val="28"/>
                <w:szCs w:val="28"/>
                <w:lang w:eastAsia="zh-CN"/>
              </w:rPr>
            </w:pPr>
          </w:p>
        </w:tc>
      </w:tr>
    </w:tbl>
    <w:p>
      <w:pPr>
        <w:tabs>
          <w:tab w:val="left" w:pos="0"/>
          <w:tab w:val="left" w:pos="180"/>
          <w:tab w:val="left" w:pos="360"/>
        </w:tabs>
        <w:adjustRightInd w:val="0"/>
        <w:snapToGrid w:val="0"/>
        <w:spacing w:after="0" w:line="580" w:lineRule="exact"/>
        <w:jc w:val="both"/>
        <w:rPr>
          <w:rFonts w:ascii="宋体" w:hAnsi="宋体" w:cs="宋体"/>
          <w:sz w:val="28"/>
          <w:szCs w:val="28"/>
          <w:lang w:eastAsia="zh-CN"/>
        </w:rPr>
      </w:pPr>
    </w:p>
    <w:p>
      <w:pPr>
        <w:tabs>
          <w:tab w:val="left" w:pos="0"/>
          <w:tab w:val="left" w:pos="180"/>
          <w:tab w:val="left" w:pos="360"/>
        </w:tabs>
        <w:adjustRightInd w:val="0"/>
        <w:snapToGrid w:val="0"/>
        <w:spacing w:after="0" w:line="580" w:lineRule="exact"/>
        <w:jc w:val="center"/>
        <w:rPr>
          <w:rFonts w:ascii="宋体" w:hAnsi="宋体" w:cs="宋体"/>
          <w:sz w:val="28"/>
          <w:szCs w:val="28"/>
          <w:lang w:eastAsia="zh-CN"/>
        </w:rPr>
      </w:pPr>
    </w:p>
    <w:p>
      <w:pPr>
        <w:tabs>
          <w:tab w:val="left" w:pos="0"/>
          <w:tab w:val="left" w:pos="180"/>
          <w:tab w:val="left" w:pos="360"/>
        </w:tabs>
        <w:adjustRightInd w:val="0"/>
        <w:snapToGrid w:val="0"/>
        <w:spacing w:after="0" w:line="580" w:lineRule="exact"/>
        <w:jc w:val="center"/>
        <w:rPr>
          <w:rFonts w:ascii="宋体" w:hAnsi="宋体" w:cs="宋体"/>
          <w:sz w:val="28"/>
          <w:szCs w:val="28"/>
          <w:lang w:eastAsia="zh-CN"/>
        </w:rPr>
      </w:pPr>
    </w:p>
    <w:p>
      <w:pPr>
        <w:tabs>
          <w:tab w:val="left" w:pos="0"/>
          <w:tab w:val="left" w:pos="180"/>
          <w:tab w:val="left" w:pos="360"/>
        </w:tabs>
        <w:adjustRightInd w:val="0"/>
        <w:snapToGrid w:val="0"/>
        <w:spacing w:after="0" w:line="580" w:lineRule="exact"/>
        <w:jc w:val="center"/>
        <w:rPr>
          <w:rFonts w:ascii="宋体" w:hAnsi="宋体" w:cs="宋体"/>
          <w:sz w:val="28"/>
          <w:szCs w:val="28"/>
          <w:lang w:eastAsia="zh-CN"/>
        </w:rPr>
      </w:pPr>
    </w:p>
    <w:p>
      <w:pPr>
        <w:tabs>
          <w:tab w:val="left" w:pos="0"/>
          <w:tab w:val="left" w:pos="180"/>
          <w:tab w:val="left" w:pos="360"/>
        </w:tabs>
        <w:adjustRightInd w:val="0"/>
        <w:snapToGrid w:val="0"/>
        <w:spacing w:after="0" w:line="580" w:lineRule="exact"/>
        <w:jc w:val="center"/>
        <w:rPr>
          <w:rFonts w:ascii="宋体" w:hAnsi="宋体" w:cs="宋体"/>
          <w:sz w:val="28"/>
          <w:szCs w:val="28"/>
          <w:lang w:eastAsia="zh-CN"/>
        </w:rPr>
      </w:pPr>
    </w:p>
    <w:p>
      <w:pPr>
        <w:tabs>
          <w:tab w:val="left" w:pos="0"/>
          <w:tab w:val="left" w:pos="180"/>
          <w:tab w:val="left" w:pos="360"/>
        </w:tabs>
        <w:adjustRightInd w:val="0"/>
        <w:snapToGrid w:val="0"/>
        <w:spacing w:after="0" w:line="580" w:lineRule="exact"/>
        <w:jc w:val="center"/>
        <w:rPr>
          <w:rFonts w:ascii="宋体" w:hAnsi="宋体" w:cs="宋体"/>
          <w:sz w:val="28"/>
          <w:szCs w:val="28"/>
          <w:lang w:eastAsia="zh-CN"/>
        </w:rPr>
      </w:pPr>
    </w:p>
    <w:p>
      <w:pPr>
        <w:tabs>
          <w:tab w:val="left" w:pos="0"/>
          <w:tab w:val="left" w:pos="180"/>
          <w:tab w:val="left" w:pos="360"/>
        </w:tabs>
        <w:adjustRightInd w:val="0"/>
        <w:snapToGrid w:val="0"/>
        <w:spacing w:after="0" w:line="580" w:lineRule="exact"/>
        <w:jc w:val="center"/>
        <w:rPr>
          <w:rFonts w:ascii="宋体" w:hAnsi="宋体" w:cs="宋体"/>
          <w:sz w:val="28"/>
          <w:szCs w:val="28"/>
          <w:lang w:eastAsia="zh-CN"/>
        </w:rPr>
      </w:pPr>
    </w:p>
    <w:tbl>
      <w:tblPr>
        <w:tblStyle w:val="53"/>
        <w:tblpPr w:leftFromText="180" w:rightFromText="180" w:vertAnchor="text" w:horzAnchor="page" w:tblpX="4655" w:tblpY="952"/>
        <w:tblOverlap w:val="never"/>
        <w:tblW w:w="3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3360" w:type="dxa"/>
            <w:noWrap w:val="0"/>
            <w:vAlign w:val="top"/>
          </w:tcPr>
          <w:p>
            <w:pPr>
              <w:adjustRightInd w:val="0"/>
              <w:snapToGrid w:val="0"/>
              <w:spacing w:after="0" w:line="580" w:lineRule="exact"/>
              <w:jc w:val="both"/>
              <w:rPr>
                <w:lang w:eastAsia="zh-CN"/>
              </w:rPr>
            </w:pP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委托代理人身份证复印件</w:t>
            </w:r>
          </w:p>
          <w:p>
            <w:pPr>
              <w:pStyle w:val="7"/>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正反面</w:t>
            </w:r>
          </w:p>
          <w:p>
            <w:pPr>
              <w:pStyle w:val="7"/>
              <w:rPr>
                <w:lang w:eastAsia="zh-CN"/>
              </w:rPr>
            </w:pPr>
          </w:p>
        </w:tc>
      </w:tr>
    </w:tbl>
    <w:p>
      <w:pPr>
        <w:tabs>
          <w:tab w:val="left" w:pos="0"/>
          <w:tab w:val="left" w:pos="180"/>
          <w:tab w:val="left" w:pos="360"/>
        </w:tabs>
        <w:adjustRightInd w:val="0"/>
        <w:snapToGrid w:val="0"/>
        <w:spacing w:after="0" w:line="580" w:lineRule="exact"/>
        <w:jc w:val="center"/>
        <w:rPr>
          <w:rFonts w:ascii="宋体" w:hAnsi="宋体" w:cs="宋体"/>
          <w:sz w:val="28"/>
          <w:szCs w:val="28"/>
          <w:lang w:eastAsia="zh-CN"/>
        </w:rPr>
      </w:pPr>
    </w:p>
    <w:p>
      <w:pPr>
        <w:adjustRightInd w:val="0"/>
        <w:snapToGrid w:val="0"/>
        <w:spacing w:after="0" w:line="580" w:lineRule="exact"/>
        <w:rPr>
          <w:rFonts w:ascii="宋体" w:hAnsi="宋体" w:cs="宋体"/>
          <w:sz w:val="28"/>
          <w:szCs w:val="28"/>
          <w:lang w:eastAsia="zh-CN"/>
        </w:rPr>
      </w:pPr>
    </w:p>
    <w:p>
      <w:pPr>
        <w:adjustRightInd w:val="0"/>
        <w:snapToGrid w:val="0"/>
        <w:spacing w:after="0" w:line="580" w:lineRule="exact"/>
        <w:rPr>
          <w:rFonts w:ascii="宋体" w:hAnsi="宋体" w:cs="宋体"/>
          <w:sz w:val="28"/>
          <w:szCs w:val="28"/>
          <w:lang w:eastAsia="zh-CN"/>
        </w:rPr>
      </w:pPr>
      <w:r>
        <w:rPr>
          <w:rFonts w:hint="eastAsia" w:ascii="宋体" w:hAnsi="宋体" w:cs="宋体"/>
          <w:sz w:val="28"/>
          <w:szCs w:val="28"/>
          <w:lang w:eastAsia="zh-CN"/>
        </w:rPr>
        <w:t xml:space="preserve">                                  </w:t>
      </w:r>
    </w:p>
    <w:p>
      <w:pPr>
        <w:adjustRightInd w:val="0"/>
        <w:snapToGrid w:val="0"/>
        <w:spacing w:after="0" w:line="580" w:lineRule="exact"/>
        <w:rPr>
          <w:rFonts w:ascii="宋体" w:hAnsi="宋体" w:cs="宋体"/>
          <w:b/>
          <w:sz w:val="28"/>
          <w:szCs w:val="28"/>
          <w:lang w:eastAsia="zh-CN"/>
        </w:rPr>
      </w:pPr>
      <w:r>
        <w:rPr>
          <w:rFonts w:hint="eastAsia" w:ascii="宋体" w:hAnsi="宋体" w:cs="宋体"/>
          <w:b/>
          <w:sz w:val="28"/>
          <w:szCs w:val="28"/>
          <w:lang w:eastAsia="zh-CN"/>
        </w:rPr>
        <w:br w:type="page"/>
      </w:r>
    </w:p>
    <w:p>
      <w:pPr>
        <w:tabs>
          <w:tab w:val="left" w:pos="0"/>
          <w:tab w:val="left" w:pos="180"/>
          <w:tab w:val="left" w:pos="360"/>
        </w:tabs>
        <w:adjustRightInd w:val="0"/>
        <w:snapToGrid w:val="0"/>
        <w:spacing w:after="0" w:line="580" w:lineRule="exac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附件</w:t>
      </w:r>
      <w:r>
        <w:rPr>
          <w:rFonts w:hint="eastAsia" w:ascii="仿宋_GB2312" w:hAnsi="仿宋_GB2312" w:eastAsia="仿宋_GB2312" w:cs="仿宋_GB2312"/>
          <w:b/>
          <w:sz w:val="28"/>
          <w:szCs w:val="28"/>
          <w:lang w:eastAsia="zh-CN"/>
        </w:rPr>
        <w:t>3</w:t>
      </w:r>
      <w:r>
        <w:rPr>
          <w:rFonts w:hint="eastAsia" w:ascii="仿宋_GB2312" w:hAnsi="仿宋_GB2312" w:eastAsia="仿宋_GB2312" w:cs="仿宋_GB2312"/>
          <w:b/>
          <w:sz w:val="28"/>
          <w:szCs w:val="28"/>
        </w:rPr>
        <w:t>：</w:t>
      </w:r>
    </w:p>
    <w:p>
      <w:pPr>
        <w:adjustRightInd w:val="0"/>
        <w:snapToGrid w:val="0"/>
        <w:spacing w:after="0" w:line="5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报价一览表</w:t>
      </w:r>
    </w:p>
    <w:tbl>
      <w:tblPr>
        <w:tblStyle w:val="53"/>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715"/>
        <w:gridCol w:w="2069"/>
        <w:gridCol w:w="297"/>
        <w:gridCol w:w="1960"/>
        <w:gridCol w:w="1693"/>
        <w:gridCol w:w="131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blHeader/>
        </w:trPr>
        <w:tc>
          <w:tcPr>
            <w:tcW w:w="713" w:type="dxa"/>
            <w:noWrap w:val="0"/>
            <w:vAlign w:val="center"/>
          </w:tcPr>
          <w:p>
            <w:pPr>
              <w:adjustRightInd w:val="0"/>
              <w:snapToGrid w:val="0"/>
              <w:spacing w:after="0" w:line="580" w:lineRule="exact"/>
              <w:ind w:left="-220" w:leftChars="-100" w:right="-191" w:rightChars="-87"/>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8806" w:type="dxa"/>
            <w:gridSpan w:val="7"/>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 xml:space="preserve"> 报 价 项 目 明 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713" w:type="dxa"/>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w:t>
            </w:r>
          </w:p>
        </w:tc>
        <w:tc>
          <w:tcPr>
            <w:tcW w:w="3081" w:type="dxa"/>
            <w:gridSpan w:val="3"/>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5725" w:type="dxa"/>
            <w:gridSpan w:val="4"/>
            <w:noWrap w:val="0"/>
            <w:vAlign w:val="center"/>
          </w:tcPr>
          <w:p>
            <w:pPr>
              <w:adjustRightInd w:val="0"/>
              <w:snapToGrid w:val="0"/>
              <w:spacing w:after="0" w:line="580" w:lineRule="exact"/>
              <w:jc w:val="center"/>
              <w:rPr>
                <w:rFonts w:hint="eastAsia" w:ascii="仿宋_GB2312" w:hAnsi="仿宋_GB2312" w:eastAsia="仿宋_GB2312" w:cs="仿宋_GB2312"/>
                <w:bCs/>
                <w:sz w:val="24"/>
                <w:szCs w:val="24"/>
              </w:rPr>
            </w:pPr>
            <w:r>
              <w:rPr>
                <w:rFonts w:hint="eastAsia" w:ascii="华文仿宋" w:hAnsi="华文仿宋" w:eastAsia="华文仿宋" w:cs="华文仿宋"/>
                <w:b w:val="0"/>
                <w:bCs w:val="0"/>
                <w:color w:val="000000" w:themeColor="text1"/>
                <w:kern w:val="0"/>
                <w:sz w:val="32"/>
                <w:szCs w:val="32"/>
                <w:lang w:val="en-US" w:eastAsia="zh-CN" w:bidi="ar"/>
                <w14:textFill>
                  <w14:solidFill>
                    <w14:schemeClr w14:val="tx1"/>
                  </w14:solidFill>
                </w14:textFill>
              </w:rPr>
              <w:t>济钢空天信息产业园区绿电低碳</w:t>
            </w:r>
            <w:r>
              <w:rPr>
                <w:rFonts w:hint="eastAsia" w:ascii="仿宋_GB2312" w:eastAsia="仿宋_GB2312"/>
                <w:color w:val="000000" w:themeColor="text1"/>
                <w:sz w:val="32"/>
                <w:szCs w:val="32"/>
                <w:lang w:eastAsia="zh-CN"/>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7" w:hRule="atLeast"/>
        </w:trPr>
        <w:tc>
          <w:tcPr>
            <w:tcW w:w="713" w:type="dxa"/>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w:t>
            </w:r>
          </w:p>
        </w:tc>
        <w:tc>
          <w:tcPr>
            <w:tcW w:w="3081" w:type="dxa"/>
            <w:gridSpan w:val="3"/>
            <w:noWrap w:val="0"/>
            <w:vAlign w:val="center"/>
          </w:tcPr>
          <w:p>
            <w:pPr>
              <w:adjustRightInd w:val="0"/>
              <w:snapToGrid w:val="0"/>
              <w:spacing w:after="0" w:line="580" w:lineRule="exact"/>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zh-CN" w:eastAsia="zh-CN"/>
              </w:rPr>
              <w:t>项目</w:t>
            </w:r>
            <w:r>
              <w:rPr>
                <w:rFonts w:hint="eastAsia" w:ascii="仿宋_GB2312" w:hAnsi="仿宋_GB2312" w:eastAsia="仿宋_GB2312" w:cs="仿宋_GB2312"/>
                <w:bCs/>
                <w:sz w:val="24"/>
                <w:szCs w:val="24"/>
                <w:highlight w:val="none"/>
                <w:lang w:eastAsia="zh-CN"/>
              </w:rPr>
              <w:t>总</w:t>
            </w:r>
            <w:r>
              <w:rPr>
                <w:rFonts w:hint="eastAsia" w:ascii="仿宋_GB2312" w:hAnsi="仿宋_GB2312" w:eastAsia="仿宋_GB2312" w:cs="仿宋_GB2312"/>
                <w:sz w:val="24"/>
                <w:szCs w:val="24"/>
                <w:highlight w:val="none"/>
                <w:lang w:val="en-US" w:eastAsia="zh-CN"/>
              </w:rPr>
              <w:t>投资</w:t>
            </w:r>
            <w:r>
              <w:rPr>
                <w:rFonts w:hint="eastAsia" w:ascii="仿宋_GB2312" w:hAnsi="仿宋_GB2312" w:eastAsia="仿宋_GB2312" w:cs="仿宋_GB2312"/>
                <w:sz w:val="24"/>
                <w:szCs w:val="24"/>
                <w:highlight w:val="none"/>
                <w:lang w:eastAsia="zh-CN"/>
              </w:rPr>
              <w:t>（万元，含</w:t>
            </w:r>
            <w:r>
              <w:rPr>
                <w:rFonts w:hint="eastAsia" w:ascii="仿宋_GB2312" w:hAnsi="仿宋_GB2312" w:eastAsia="仿宋_GB2312" w:cs="仿宋_GB2312"/>
                <w:sz w:val="24"/>
                <w:szCs w:val="24"/>
                <w:highlight w:val="none"/>
                <w:u w:val="single"/>
                <w:lang w:eastAsia="zh-CN"/>
              </w:rPr>
              <w:t xml:space="preserve"> </w:t>
            </w:r>
            <w:r>
              <w:rPr>
                <w:rFonts w:hint="eastAsia" w:ascii="仿宋_GB2312" w:hAnsi="仿宋_GB2312" w:eastAsia="仿宋_GB2312" w:cs="仿宋_GB2312"/>
                <w:sz w:val="24"/>
                <w:szCs w:val="24"/>
                <w:highlight w:val="none"/>
                <w:u w:val="single"/>
                <w:lang w:val="en-US" w:eastAsia="zh-CN"/>
              </w:rPr>
              <w:t>x</w:t>
            </w:r>
            <w:r>
              <w:rPr>
                <w:rFonts w:hint="eastAsia" w:ascii="仿宋_GB2312" w:hAnsi="仿宋_GB2312" w:eastAsia="仿宋_GB2312" w:cs="仿宋_GB2312"/>
                <w:sz w:val="24"/>
                <w:szCs w:val="24"/>
                <w:highlight w:val="none"/>
                <w:u w:val="single"/>
                <w:lang w:eastAsia="zh-CN"/>
              </w:rPr>
              <w:t xml:space="preserve"> </w:t>
            </w:r>
            <w:r>
              <w:rPr>
                <w:rFonts w:hint="eastAsia" w:ascii="仿宋_GB2312" w:hAnsi="仿宋_GB2312" w:eastAsia="仿宋_GB2312" w:cs="仿宋_GB2312"/>
                <w:sz w:val="24"/>
                <w:szCs w:val="24"/>
                <w:highlight w:val="none"/>
                <w:lang w:eastAsia="zh-CN"/>
              </w:rPr>
              <w:t>%税增值）</w:t>
            </w:r>
          </w:p>
        </w:tc>
        <w:tc>
          <w:tcPr>
            <w:tcW w:w="5725" w:type="dxa"/>
            <w:gridSpan w:val="4"/>
            <w:noWrap w:val="0"/>
            <w:vAlign w:val="bottom"/>
          </w:tcPr>
          <w:p>
            <w:pPr>
              <w:adjustRightInd w:val="0"/>
              <w:snapToGrid w:val="0"/>
              <w:spacing w:before="156" w:beforeLines="50" w:after="0" w:line="58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大写：</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 xml:space="preserve">  </w:t>
            </w:r>
          </w:p>
          <w:p>
            <w:pPr>
              <w:adjustRightInd w:val="0"/>
              <w:snapToGrid w:val="0"/>
              <w:spacing w:before="156" w:beforeLines="50" w:after="0" w:line="58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小写：</w:t>
            </w:r>
            <w:r>
              <w:rPr>
                <w:rFonts w:hint="eastAsia" w:ascii="仿宋_GB2312" w:hAnsi="仿宋_GB2312" w:eastAsia="仿宋_GB2312" w:cs="仿宋_GB2312"/>
                <w:i/>
                <w:sz w:val="24"/>
                <w:szCs w:val="24"/>
                <w:highlight w:val="none"/>
                <w:u w:val="single"/>
              </w:rPr>
              <w:t xml:space="preserve">               </w:t>
            </w:r>
            <w:r>
              <w:rPr>
                <w:rFonts w:hint="eastAsia" w:ascii="仿宋_GB2312" w:hAnsi="仿宋_GB2312" w:eastAsia="仿宋_GB2312" w:cs="仿宋_GB2312"/>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713" w:type="dxa"/>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3</w:t>
            </w:r>
          </w:p>
        </w:tc>
        <w:tc>
          <w:tcPr>
            <w:tcW w:w="8806" w:type="dxa"/>
            <w:gridSpan w:val="7"/>
            <w:noWrap w:val="0"/>
            <w:vAlign w:val="center"/>
          </w:tcPr>
          <w:p>
            <w:pPr>
              <w:adjustRightInd w:val="0"/>
              <w:snapToGrid w:val="0"/>
              <w:spacing w:after="0" w:line="580" w:lineRule="exact"/>
              <w:rPr>
                <w:rFonts w:hint="eastAsia" w:ascii="仿宋_GB2312" w:hAnsi="仿宋_GB2312" w:eastAsia="仿宋_GB2312" w:cs="仿宋_GB2312"/>
                <w:b/>
                <w:sz w:val="24"/>
                <w:szCs w:val="24"/>
                <w:lang w:eastAsia="zh-CN"/>
              </w:rPr>
            </w:pPr>
            <w:r>
              <w:rPr>
                <w:rFonts w:hint="eastAsia" w:ascii="仿宋_GB2312" w:hAnsi="仿宋_GB2312" w:eastAsia="仿宋_GB2312" w:cs="仿宋_GB2312"/>
                <w:sz w:val="24"/>
                <w:szCs w:val="24"/>
                <w:lang w:eastAsia="zh-CN"/>
              </w:rPr>
              <w:t>是否满足谈判文件中的付款方式：</w:t>
            </w:r>
            <w:r>
              <w:rPr>
                <w:rFonts w:hint="eastAsia" w:ascii="仿宋_GB2312" w:hAnsi="仿宋_GB2312" w:eastAsia="仿宋_GB2312" w:cs="仿宋_GB2312"/>
                <w:sz w:val="24"/>
                <w:szCs w:val="24"/>
                <w:u w:val="singl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13" w:type="dxa"/>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w:t>
            </w:r>
          </w:p>
        </w:tc>
        <w:tc>
          <w:tcPr>
            <w:tcW w:w="8806" w:type="dxa"/>
            <w:gridSpan w:val="7"/>
            <w:noWrap w:val="0"/>
            <w:vAlign w:val="center"/>
          </w:tcPr>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trPr>
        <w:tc>
          <w:tcPr>
            <w:tcW w:w="713" w:type="dxa"/>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w:t>
            </w:r>
          </w:p>
        </w:tc>
        <w:tc>
          <w:tcPr>
            <w:tcW w:w="8806" w:type="dxa"/>
            <w:gridSpan w:val="7"/>
            <w:noWrap w:val="0"/>
            <w:vAlign w:val="center"/>
          </w:tcPr>
          <w:p>
            <w:pPr>
              <w:adjustRightInd w:val="0"/>
              <w:snapToGrid w:val="0"/>
              <w:spacing w:after="0" w:line="5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0" w:hRule="atLeast"/>
        </w:trPr>
        <w:tc>
          <w:tcPr>
            <w:tcW w:w="713" w:type="dxa"/>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6</w:t>
            </w:r>
          </w:p>
        </w:tc>
        <w:tc>
          <w:tcPr>
            <w:tcW w:w="8806" w:type="dxa"/>
            <w:gridSpan w:val="7"/>
            <w:noWrap w:val="0"/>
            <w:vAlign w:val="center"/>
          </w:tcPr>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1）出现质量问题接到采购人通知后到达现场的时间</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小时。</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2）售后服务地址:</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联系人及电话：</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 xml:space="preserve">  </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3）其他售后服务承诺：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713" w:type="dxa"/>
            <w:vMerge w:val="restart"/>
            <w:noWrap w:val="0"/>
            <w:vAlign w:val="center"/>
          </w:tcPr>
          <w:p>
            <w:pPr>
              <w:adjustRightInd w:val="0"/>
              <w:snapToGrid w:val="0"/>
              <w:spacing w:after="0" w:line="58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7</w:t>
            </w:r>
          </w:p>
        </w:tc>
        <w:tc>
          <w:tcPr>
            <w:tcW w:w="8806" w:type="dxa"/>
            <w:gridSpan w:val="7"/>
            <w:noWrap w:val="0"/>
            <w:vAlign w:val="center"/>
          </w:tcPr>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自20</w:t>
            </w:r>
            <w:r>
              <w:rPr>
                <w:rFonts w:hint="eastAsia" w:ascii="仿宋_GB2312" w:hAnsi="仿宋_GB2312" w:eastAsia="仿宋_GB2312" w:cs="仿宋_GB2312"/>
                <w:sz w:val="24"/>
                <w:szCs w:val="24"/>
                <w:lang w:val="en-US" w:eastAsia="zh-CN"/>
              </w:rPr>
              <w:t>22</w:t>
            </w:r>
            <w:r>
              <w:rPr>
                <w:rFonts w:hint="eastAsia" w:ascii="仿宋_GB2312" w:hAnsi="仿宋_GB2312" w:eastAsia="仿宋_GB2312" w:cs="仿宋_GB2312"/>
                <w:sz w:val="24"/>
                <w:szCs w:val="24"/>
                <w:lang w:eastAsia="zh-CN"/>
              </w:rPr>
              <w:t>年1月1日（含）至今（以合同签订日期为准）同类项目业绩：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rPr>
        <w:tc>
          <w:tcPr>
            <w:tcW w:w="713" w:type="dxa"/>
            <w:vMerge w:val="continue"/>
            <w:noWrap w:val="0"/>
            <w:vAlign w:val="center"/>
          </w:tcPr>
          <w:p>
            <w:pPr>
              <w:adjustRightInd w:val="0"/>
              <w:snapToGrid w:val="0"/>
              <w:spacing w:after="0" w:line="580" w:lineRule="exact"/>
              <w:rPr>
                <w:rFonts w:hint="eastAsia" w:ascii="仿宋_GB2312" w:hAnsi="仿宋_GB2312" w:eastAsia="仿宋_GB2312" w:cs="仿宋_GB2312"/>
                <w:sz w:val="24"/>
                <w:szCs w:val="24"/>
                <w:lang w:eastAsia="zh-CN"/>
              </w:rPr>
            </w:pPr>
          </w:p>
        </w:tc>
        <w:tc>
          <w:tcPr>
            <w:tcW w:w="715"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2069"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用户名称</w:t>
            </w:r>
          </w:p>
        </w:tc>
        <w:tc>
          <w:tcPr>
            <w:tcW w:w="2257" w:type="dxa"/>
            <w:gridSpan w:val="2"/>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1693"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合同签订日期</w:t>
            </w:r>
          </w:p>
        </w:tc>
        <w:tc>
          <w:tcPr>
            <w:tcW w:w="1316"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w:t>
            </w:r>
          </w:p>
        </w:tc>
        <w:tc>
          <w:tcPr>
            <w:tcW w:w="756"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713" w:type="dxa"/>
            <w:vMerge w:val="continue"/>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715"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069"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2257" w:type="dxa"/>
            <w:gridSpan w:val="2"/>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1693"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1316"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756"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713" w:type="dxa"/>
            <w:vMerge w:val="continue"/>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715"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069"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2257" w:type="dxa"/>
            <w:gridSpan w:val="2"/>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1693"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1316"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756"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713" w:type="dxa"/>
            <w:vMerge w:val="continue"/>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715"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069"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2257" w:type="dxa"/>
            <w:gridSpan w:val="2"/>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1693"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1316"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c>
          <w:tcPr>
            <w:tcW w:w="756" w:type="dxa"/>
            <w:noWrap w:val="0"/>
            <w:vAlign w:val="center"/>
          </w:tcPr>
          <w:p>
            <w:pPr>
              <w:adjustRightInd w:val="0"/>
              <w:snapToGrid w:val="0"/>
              <w:spacing w:after="0" w:line="580" w:lineRule="exact"/>
              <w:rPr>
                <w:rFonts w:hint="eastAsia" w:ascii="仿宋_GB2312" w:hAnsi="仿宋_GB2312" w:eastAsia="仿宋_GB2312" w:cs="仿宋_GB2312"/>
                <w:sz w:val="24"/>
                <w:szCs w:val="24"/>
              </w:rPr>
            </w:pPr>
          </w:p>
        </w:tc>
      </w:tr>
    </w:tbl>
    <w:p>
      <w:pPr>
        <w:adjustRightInd w:val="0"/>
        <w:snapToGrid w:val="0"/>
        <w:spacing w:after="0" w:line="580" w:lineRule="exact"/>
        <w:rPr>
          <w:rFonts w:hint="eastAsia" w:ascii="仿宋_GB2312" w:hAnsi="仿宋_GB2312" w:eastAsia="仿宋_GB2312" w:cs="仿宋_GB2312"/>
          <w:b/>
          <w:sz w:val="24"/>
          <w:szCs w:val="24"/>
          <w:lang w:eastAsia="zh-CN"/>
        </w:rPr>
      </w:pPr>
    </w:p>
    <w:p>
      <w:pPr>
        <w:adjustRightInd w:val="0"/>
        <w:snapToGrid w:val="0"/>
        <w:spacing w:after="0" w:line="580" w:lineRule="exact"/>
        <w:rPr>
          <w:rFonts w:hint="eastAsia" w:ascii="仿宋_GB2312" w:hAnsi="仿宋_GB2312" w:eastAsia="仿宋_GB2312" w:cs="仿宋_GB2312"/>
          <w:b/>
          <w:sz w:val="24"/>
          <w:szCs w:val="24"/>
          <w:shd w:val="pct10" w:color="auto" w:fill="FFFFFF"/>
          <w:lang w:eastAsia="zh-CN"/>
        </w:rPr>
      </w:pPr>
      <w:r>
        <w:rPr>
          <w:rFonts w:hint="eastAsia" w:ascii="仿宋_GB2312" w:hAnsi="仿宋_GB2312" w:eastAsia="仿宋_GB2312" w:cs="仿宋_GB2312"/>
          <w:b/>
          <w:sz w:val="24"/>
          <w:szCs w:val="24"/>
          <w:lang w:eastAsia="zh-CN"/>
        </w:rPr>
        <w:t>供应商名称（公章）：</w:t>
      </w:r>
      <w:r>
        <w:rPr>
          <w:rFonts w:hint="eastAsia" w:ascii="仿宋_GB2312" w:hAnsi="仿宋_GB2312" w:eastAsia="仿宋_GB2312" w:cs="仿宋_GB2312"/>
          <w:b/>
          <w:sz w:val="24"/>
          <w:szCs w:val="24"/>
          <w:u w:val="single"/>
          <w:lang w:eastAsia="zh-CN"/>
        </w:rPr>
        <w:t xml:space="preserve">                       </w:t>
      </w:r>
      <w:r>
        <w:rPr>
          <w:rFonts w:hint="eastAsia" w:ascii="仿宋_GB2312" w:hAnsi="仿宋_GB2312" w:eastAsia="仿宋_GB2312" w:cs="仿宋_GB2312"/>
          <w:b/>
          <w:sz w:val="24"/>
          <w:szCs w:val="24"/>
          <w:lang w:eastAsia="zh-CN"/>
        </w:rPr>
        <w:t>法定代表人或授权代表签字：</w:t>
      </w:r>
      <w:r>
        <w:rPr>
          <w:rFonts w:hint="eastAsia" w:ascii="仿宋_GB2312" w:hAnsi="仿宋_GB2312" w:eastAsia="仿宋_GB2312" w:cs="仿宋_GB2312"/>
          <w:b/>
          <w:sz w:val="24"/>
          <w:szCs w:val="24"/>
          <w:u w:val="single"/>
          <w:lang w:eastAsia="zh-CN"/>
        </w:rPr>
        <w:t xml:space="preserve">               </w:t>
      </w:r>
    </w:p>
    <w:p>
      <w:pPr>
        <w:adjustRightInd w:val="0"/>
        <w:snapToGrid w:val="0"/>
        <w:spacing w:after="0" w:line="580" w:lineRule="exact"/>
        <w:rPr>
          <w:rFonts w:hint="eastAsia" w:ascii="仿宋_GB2312" w:hAnsi="仿宋_GB2312" w:eastAsia="仿宋_GB2312" w:cs="仿宋_GB2312"/>
          <w:b/>
          <w:bCs/>
          <w:kern w:val="40"/>
          <w:sz w:val="24"/>
          <w:szCs w:val="24"/>
          <w:shd w:val="pct10" w:color="auto" w:fill="FFFFFF"/>
          <w:lang w:eastAsia="zh-CN"/>
        </w:rPr>
        <w:sectPr>
          <w:pgSz w:w="11906" w:h="16838"/>
          <w:pgMar w:top="1701" w:right="1417" w:bottom="1417" w:left="1417" w:header="851" w:footer="992" w:gutter="0"/>
          <w:cols w:space="720" w:num="1"/>
          <w:docGrid w:type="lines" w:linePitch="312" w:charSpace="0"/>
        </w:sectPr>
      </w:pPr>
      <w:r>
        <w:rPr>
          <w:rFonts w:hint="eastAsia" w:ascii="仿宋_GB2312" w:hAnsi="仿宋_GB2312" w:eastAsia="仿宋_GB2312" w:cs="仿宋_GB2312"/>
          <w:b/>
          <w:sz w:val="24"/>
          <w:szCs w:val="24"/>
          <w:shd w:val="pct10" w:color="auto" w:fill="FFFFFF"/>
          <w:lang w:eastAsia="zh-CN"/>
        </w:rPr>
        <w:t>备注：</w:t>
      </w:r>
      <w:r>
        <w:rPr>
          <w:rFonts w:hint="eastAsia" w:ascii="仿宋_GB2312" w:hAnsi="仿宋_GB2312" w:eastAsia="仿宋_GB2312" w:cs="仿宋_GB2312"/>
          <w:b/>
          <w:bCs/>
          <w:kern w:val="40"/>
          <w:sz w:val="24"/>
          <w:szCs w:val="24"/>
          <w:shd w:val="pct10" w:color="auto" w:fill="FFFFFF"/>
          <w:lang w:eastAsia="zh-CN"/>
        </w:rPr>
        <w:t>请认真填写此表，并将此表与“报价明细表”一起密封后单独提交给工作人员做报价用，同时要求在响应文件中提供，以方便评审工作。</w:t>
      </w:r>
    </w:p>
    <w:p>
      <w:pPr>
        <w:adjustRightInd w:val="0"/>
        <w:snapToGrid w:val="0"/>
        <w:spacing w:after="0" w:line="580" w:lineRule="exact"/>
        <w:jc w:val="left"/>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附件4：</w:t>
      </w:r>
    </w:p>
    <w:p>
      <w:pPr>
        <w:adjustRightInd w:val="0"/>
        <w:snapToGrid w:val="0"/>
        <w:spacing w:after="0" w:line="580" w:lineRule="exact"/>
        <w:jc w:val="center"/>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报价明细表</w:t>
      </w:r>
    </w:p>
    <w:tbl>
      <w:tblPr>
        <w:tblStyle w:val="54"/>
        <w:tblW w:w="8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4890"/>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noWrap w:val="0"/>
            <w:vAlign w:val="top"/>
          </w:tcPr>
          <w:p>
            <w:pPr>
              <w:widowControl w:val="0"/>
              <w:tabs>
                <w:tab w:val="left" w:pos="0"/>
                <w:tab w:val="left" w:pos="180"/>
                <w:tab w:val="left" w:pos="360"/>
              </w:tabs>
              <w:adjustRightInd w:val="0"/>
              <w:snapToGrid w:val="0"/>
              <w:spacing w:after="0" w:line="580" w:lineRule="exact"/>
              <w:jc w:val="both"/>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序号</w:t>
            </w:r>
          </w:p>
        </w:tc>
        <w:tc>
          <w:tcPr>
            <w:tcW w:w="4890" w:type="dxa"/>
            <w:noWrap w:val="0"/>
            <w:vAlign w:val="top"/>
          </w:tcPr>
          <w:p>
            <w:pPr>
              <w:widowControl w:val="0"/>
              <w:tabs>
                <w:tab w:val="left" w:pos="0"/>
                <w:tab w:val="left" w:pos="180"/>
                <w:tab w:val="left" w:pos="360"/>
              </w:tabs>
              <w:adjustRightInd w:val="0"/>
              <w:snapToGrid w:val="0"/>
              <w:spacing w:after="0" w:line="580" w:lineRule="exact"/>
              <w:jc w:val="both"/>
              <w:rPr>
                <w:rFonts w:hint="eastAsia" w:ascii="仿宋_GB2312" w:hAnsi="仿宋_GB2312" w:eastAsia="仿宋_GB2312" w:cs="仿宋_GB2312"/>
                <w:kern w:val="2"/>
                <w:sz w:val="24"/>
                <w:szCs w:val="24"/>
                <w:highlight w:val="none"/>
                <w:lang w:eastAsia="zh-CN"/>
              </w:rPr>
            </w:pPr>
            <w:r>
              <w:rPr>
                <w:rFonts w:hint="eastAsia" w:ascii="仿宋_GB2312" w:hAnsi="仿宋_GB2312" w:eastAsia="仿宋_GB2312" w:cs="仿宋_GB2312"/>
                <w:kern w:val="2"/>
                <w:sz w:val="24"/>
                <w:szCs w:val="24"/>
                <w:highlight w:val="none"/>
                <w:lang w:eastAsia="zh-CN"/>
              </w:rPr>
              <w:t>论证内容</w:t>
            </w:r>
          </w:p>
        </w:tc>
        <w:tc>
          <w:tcPr>
            <w:tcW w:w="2565" w:type="dxa"/>
            <w:noWrap w:val="0"/>
            <w:vAlign w:val="top"/>
          </w:tcPr>
          <w:p>
            <w:pPr>
              <w:widowControl w:val="0"/>
              <w:tabs>
                <w:tab w:val="left" w:pos="0"/>
                <w:tab w:val="left" w:pos="180"/>
                <w:tab w:val="left" w:pos="360"/>
              </w:tabs>
              <w:adjustRightInd w:val="0"/>
              <w:snapToGrid w:val="0"/>
              <w:spacing w:after="0" w:line="580" w:lineRule="exact"/>
              <w:jc w:val="both"/>
              <w:rPr>
                <w:rFonts w:hint="eastAsia" w:ascii="仿宋_GB2312" w:hAnsi="仿宋_GB2312" w:eastAsia="仿宋_GB2312" w:cs="仿宋_GB2312"/>
                <w:kern w:val="2"/>
                <w:sz w:val="24"/>
                <w:szCs w:val="24"/>
                <w:highlight w:val="none"/>
                <w:lang w:eastAsia="zh-CN"/>
              </w:rPr>
            </w:pPr>
            <w:r>
              <w:rPr>
                <w:rFonts w:hint="eastAsia" w:ascii="仿宋_GB2312" w:hAnsi="仿宋_GB2312" w:eastAsia="仿宋_GB2312" w:cs="仿宋_GB2312"/>
                <w:kern w:val="2"/>
                <w:sz w:val="24"/>
                <w:szCs w:val="24"/>
                <w:highlight w:val="none"/>
                <w:lang w:eastAsia="zh-CN"/>
              </w:rPr>
              <w:t>论证价格（含税</w:t>
            </w:r>
            <w:r>
              <w:rPr>
                <w:rFonts w:hint="eastAsia" w:ascii="仿宋_GB2312" w:hAnsi="仿宋_GB2312" w:eastAsia="仿宋_GB2312" w:cs="仿宋_GB2312"/>
                <w:kern w:val="2"/>
                <w:sz w:val="24"/>
                <w:szCs w:val="24"/>
                <w:highlight w:val="none"/>
                <w:lang w:val="en-US" w:eastAsia="zh-CN"/>
              </w:rPr>
              <w:t>X</w:t>
            </w:r>
            <w:r>
              <w:rPr>
                <w:rFonts w:hint="eastAsia" w:ascii="仿宋_GB2312" w:hAnsi="仿宋_GB2312" w:eastAsia="仿宋_GB2312" w:cs="仿宋_GB2312"/>
                <w:kern w:val="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noWrap w:val="0"/>
            <w:vAlign w:val="top"/>
          </w:tcPr>
          <w:p>
            <w:pPr>
              <w:widowControl w:val="0"/>
              <w:tabs>
                <w:tab w:val="left" w:pos="0"/>
                <w:tab w:val="left" w:pos="180"/>
                <w:tab w:val="left" w:pos="360"/>
              </w:tabs>
              <w:adjustRightInd w:val="0"/>
              <w:snapToGrid w:val="0"/>
              <w:spacing w:after="0" w:line="580" w:lineRule="exact"/>
              <w:jc w:val="both"/>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1</w:t>
            </w:r>
          </w:p>
        </w:tc>
        <w:tc>
          <w:tcPr>
            <w:tcW w:w="4890" w:type="dxa"/>
            <w:noWrap w:val="0"/>
            <w:vAlign w:val="top"/>
          </w:tcPr>
          <w:p>
            <w:pPr>
              <w:widowControl w:val="0"/>
              <w:tabs>
                <w:tab w:val="left" w:pos="0"/>
                <w:tab w:val="left" w:pos="180"/>
                <w:tab w:val="left" w:pos="360"/>
              </w:tabs>
              <w:adjustRightInd w:val="0"/>
              <w:snapToGrid w:val="0"/>
              <w:spacing w:after="0" w:line="580" w:lineRule="exact"/>
              <w:jc w:val="both"/>
              <w:rPr>
                <w:rFonts w:hint="default" w:ascii="仿宋_GB2312" w:hAnsi="仿宋_GB2312" w:eastAsia="仿宋_GB2312" w:cs="仿宋_GB2312"/>
                <w:kern w:val="2"/>
                <w:sz w:val="24"/>
                <w:szCs w:val="24"/>
                <w:lang w:val="en-US" w:eastAsia="zh-CN"/>
              </w:rPr>
            </w:pPr>
          </w:p>
        </w:tc>
        <w:tc>
          <w:tcPr>
            <w:tcW w:w="2565" w:type="dxa"/>
            <w:noWrap w:val="0"/>
            <w:vAlign w:val="top"/>
          </w:tcPr>
          <w:p>
            <w:pPr>
              <w:widowControl w:val="0"/>
              <w:tabs>
                <w:tab w:val="left" w:pos="0"/>
                <w:tab w:val="left" w:pos="180"/>
                <w:tab w:val="left" w:pos="360"/>
              </w:tabs>
              <w:adjustRightInd w:val="0"/>
              <w:snapToGrid w:val="0"/>
              <w:spacing w:after="0" w:line="580" w:lineRule="exact"/>
              <w:jc w:val="both"/>
              <w:rPr>
                <w:rFonts w:hint="eastAsia" w:ascii="仿宋_GB2312" w:hAnsi="仿宋_GB2312" w:eastAsia="仿宋_GB2312" w:cs="仿宋_GB2312"/>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6" w:type="dxa"/>
            <w:gridSpan w:val="2"/>
            <w:noWrap w:val="0"/>
            <w:vAlign w:val="top"/>
          </w:tcPr>
          <w:p>
            <w:pPr>
              <w:widowControl w:val="0"/>
              <w:tabs>
                <w:tab w:val="left" w:pos="0"/>
                <w:tab w:val="left" w:pos="180"/>
                <w:tab w:val="left" w:pos="360"/>
              </w:tabs>
              <w:adjustRightInd w:val="0"/>
              <w:snapToGrid w:val="0"/>
              <w:spacing w:after="0" w:line="580" w:lineRule="exact"/>
              <w:ind w:firstLine="2400" w:firstLineChars="1000"/>
              <w:jc w:val="both"/>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合  计</w:t>
            </w:r>
          </w:p>
        </w:tc>
        <w:tc>
          <w:tcPr>
            <w:tcW w:w="2565" w:type="dxa"/>
            <w:noWrap w:val="0"/>
            <w:vAlign w:val="top"/>
          </w:tcPr>
          <w:p>
            <w:pPr>
              <w:widowControl w:val="0"/>
              <w:tabs>
                <w:tab w:val="left" w:pos="0"/>
                <w:tab w:val="left" w:pos="180"/>
                <w:tab w:val="left" w:pos="360"/>
              </w:tabs>
              <w:adjustRightInd w:val="0"/>
              <w:snapToGrid w:val="0"/>
              <w:spacing w:after="0" w:line="580" w:lineRule="exact"/>
              <w:jc w:val="both"/>
              <w:rPr>
                <w:rFonts w:hint="eastAsia" w:ascii="仿宋_GB2312" w:hAnsi="仿宋_GB2312" w:eastAsia="仿宋_GB2312" w:cs="仿宋_GB2312"/>
                <w:kern w:val="2"/>
                <w:sz w:val="24"/>
                <w:szCs w:val="24"/>
                <w:lang w:eastAsia="zh-CN"/>
              </w:rPr>
            </w:pPr>
          </w:p>
        </w:tc>
      </w:tr>
    </w:tbl>
    <w:p>
      <w:pPr>
        <w:tabs>
          <w:tab w:val="left" w:pos="0"/>
          <w:tab w:val="left" w:pos="180"/>
          <w:tab w:val="left" w:pos="360"/>
        </w:tabs>
        <w:adjustRightInd w:val="0"/>
        <w:snapToGrid w:val="0"/>
        <w:spacing w:after="0" w:line="580" w:lineRule="exact"/>
        <w:rPr>
          <w:rFonts w:hint="eastAsia" w:ascii="仿宋_GB2312" w:hAnsi="仿宋_GB2312" w:eastAsia="仿宋_GB2312" w:cs="仿宋_GB2312"/>
          <w:b/>
          <w:bCs w:val="0"/>
          <w:sz w:val="28"/>
          <w:szCs w:val="28"/>
          <w:lang w:eastAsia="zh-CN"/>
        </w:rPr>
      </w:pPr>
      <w:r>
        <w:rPr>
          <w:rFonts w:hint="eastAsia" w:ascii="宋体" w:hAnsi="宋体" w:cs="宋体"/>
          <w:b/>
          <w:bCs/>
          <w:sz w:val="28"/>
          <w:szCs w:val="28"/>
          <w:lang w:eastAsia="zh-CN"/>
        </w:rPr>
        <w:br w:type="page"/>
      </w:r>
      <w:r>
        <w:rPr>
          <w:rFonts w:hint="eastAsia" w:ascii="仿宋_GB2312" w:hAnsi="仿宋_GB2312" w:eastAsia="仿宋_GB2312" w:cs="仿宋_GB2312"/>
          <w:b/>
          <w:bCs w:val="0"/>
          <w:sz w:val="28"/>
          <w:szCs w:val="28"/>
          <w:lang w:eastAsia="zh-CN"/>
        </w:rPr>
        <w:t>附件5：</w:t>
      </w:r>
    </w:p>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b/>
          <w:bCs w:val="0"/>
          <w:sz w:val="28"/>
          <w:szCs w:val="28"/>
          <w:lang w:eastAsia="zh-CN"/>
        </w:rPr>
      </w:pPr>
      <w:r>
        <w:rPr>
          <w:rFonts w:hint="eastAsia" w:ascii="仿宋_GB2312" w:hAnsi="仿宋_GB2312" w:eastAsia="仿宋_GB2312" w:cs="仿宋_GB2312"/>
          <w:b/>
          <w:bCs w:val="0"/>
          <w:sz w:val="28"/>
          <w:szCs w:val="28"/>
          <w:lang w:eastAsia="zh-CN"/>
        </w:rPr>
        <w:t>技术及商务响应表（</w:t>
      </w:r>
      <w:r>
        <w:rPr>
          <w:rFonts w:hint="eastAsia" w:ascii="仿宋_GB2312" w:hAnsi="仿宋_GB2312" w:eastAsia="仿宋_GB2312" w:cs="仿宋_GB2312"/>
          <w:b/>
          <w:bCs w:val="0"/>
          <w:sz w:val="28"/>
          <w:szCs w:val="28"/>
          <w:lang w:val="en-US" w:eastAsia="zh-CN"/>
        </w:rPr>
        <w:t>含详细投资建设方案</w:t>
      </w:r>
      <w:r>
        <w:rPr>
          <w:rFonts w:hint="eastAsia" w:ascii="仿宋_GB2312" w:hAnsi="仿宋_GB2312" w:eastAsia="仿宋_GB2312" w:cs="仿宋_GB2312"/>
          <w:b/>
          <w:bCs w:val="0"/>
          <w:sz w:val="28"/>
          <w:szCs w:val="28"/>
          <w:lang w:eastAsia="zh-CN"/>
        </w:rPr>
        <w:t>）</w:t>
      </w:r>
    </w:p>
    <w:p>
      <w:pPr>
        <w:tabs>
          <w:tab w:val="left" w:pos="0"/>
          <w:tab w:val="left" w:pos="180"/>
          <w:tab w:val="left" w:pos="360"/>
        </w:tabs>
        <w:adjustRightInd w:val="0"/>
        <w:snapToGrid w:val="0"/>
        <w:spacing w:after="0" w:line="580" w:lineRule="exact"/>
        <w:rPr>
          <w:rFonts w:ascii="宋体" w:hAnsi="宋体" w:cs="宋体"/>
          <w:sz w:val="24"/>
          <w:szCs w:val="24"/>
          <w:u w:val="single"/>
          <w:lang w:eastAsia="zh-CN"/>
        </w:rPr>
      </w:pPr>
      <w:r>
        <w:rPr>
          <w:rFonts w:hint="eastAsia" w:ascii="仿宋_GB2312" w:hAnsi="仿宋_GB2312" w:eastAsia="仿宋_GB2312" w:cs="仿宋_GB2312"/>
          <w:sz w:val="24"/>
          <w:szCs w:val="24"/>
          <w:lang w:eastAsia="zh-CN"/>
        </w:rPr>
        <w:t>供应商名称（公章）：</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法定代表人或授权代表签字：</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 xml:space="preserve">      </w:t>
      </w:r>
      <w:r>
        <w:rPr>
          <w:rFonts w:hint="eastAsia" w:ascii="宋体" w:hAnsi="宋体" w:cs="宋体"/>
          <w:sz w:val="24"/>
          <w:szCs w:val="24"/>
          <w:lang w:eastAsia="zh-CN"/>
        </w:rPr>
        <w:t xml:space="preserve">                 </w:t>
      </w:r>
    </w:p>
    <w:tbl>
      <w:tblPr>
        <w:tblStyle w:val="5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120"/>
        <w:gridCol w:w="2119"/>
        <w:gridCol w:w="2119"/>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1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212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采购文件要求</w:t>
            </w: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响应文件实际情况</w:t>
            </w: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偏差内容</w:t>
            </w: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1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2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1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2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1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2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1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20"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c>
          <w:tcPr>
            <w:tcW w:w="2119" w:type="dxa"/>
            <w:noWrap w:val="0"/>
            <w:vAlign w:val="center"/>
          </w:tcPr>
          <w:p>
            <w:pPr>
              <w:tabs>
                <w:tab w:val="left" w:pos="0"/>
                <w:tab w:val="left" w:pos="180"/>
                <w:tab w:val="left" w:pos="360"/>
              </w:tabs>
              <w:adjustRightInd w:val="0"/>
              <w:snapToGrid w:val="0"/>
              <w:spacing w:after="0" w:line="580" w:lineRule="exact"/>
              <w:jc w:val="center"/>
              <w:rPr>
                <w:rFonts w:hint="eastAsia" w:ascii="仿宋_GB2312" w:hAnsi="仿宋_GB2312" w:eastAsia="仿宋_GB2312" w:cs="仿宋_GB2312"/>
                <w:sz w:val="24"/>
                <w:szCs w:val="24"/>
              </w:rPr>
            </w:pPr>
          </w:p>
        </w:tc>
      </w:tr>
    </w:tbl>
    <w:p>
      <w:pPr>
        <w:tabs>
          <w:tab w:val="left" w:pos="0"/>
          <w:tab w:val="left" w:pos="180"/>
          <w:tab w:val="left" w:pos="360"/>
        </w:tabs>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注：按照实际情况如实填写，在合同执行中发现隐瞒的情况，采购人有权采取一切措施维护权益。</w:t>
      </w:r>
    </w:p>
    <w:p>
      <w:pPr>
        <w:tabs>
          <w:tab w:val="left" w:pos="0"/>
          <w:tab w:val="left" w:pos="180"/>
          <w:tab w:val="left" w:pos="360"/>
        </w:tabs>
        <w:adjustRightInd w:val="0"/>
        <w:snapToGrid w:val="0"/>
        <w:spacing w:after="0" w:line="580" w:lineRule="exact"/>
        <w:jc w:val="center"/>
        <w:rPr>
          <w:rFonts w:ascii="宋体" w:hAnsi="宋体" w:cs="宋体"/>
          <w:b/>
          <w:sz w:val="28"/>
          <w:szCs w:val="28"/>
          <w:lang w:eastAsia="zh-CN"/>
        </w:rPr>
      </w:pPr>
    </w:p>
    <w:p>
      <w:pPr>
        <w:pageBreakBefore/>
        <w:adjustRightInd w:val="0"/>
        <w:snapToGrid w:val="0"/>
        <w:spacing w:after="0" w:line="580" w:lineRule="exact"/>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sz w:val="28"/>
          <w:szCs w:val="28"/>
          <w:lang w:eastAsia="zh-CN"/>
        </w:rPr>
        <w:t>附件6：</w:t>
      </w:r>
    </w:p>
    <w:p>
      <w:pPr>
        <w:adjustRightInd w:val="0"/>
        <w:snapToGrid w:val="0"/>
        <w:spacing w:after="0" w:line="580" w:lineRule="exact"/>
        <w:jc w:val="center"/>
        <w:rPr>
          <w:rFonts w:hint="eastAsia" w:ascii="方正小标宋简体" w:eastAsia="方正小标宋简体"/>
          <w:sz w:val="32"/>
          <w:szCs w:val="32"/>
          <w:lang w:val="en-US" w:eastAsia="zh-CN"/>
        </w:rPr>
      </w:pPr>
      <w:r>
        <w:rPr>
          <w:rFonts w:hint="eastAsia" w:ascii="仿宋_GB2312" w:hAnsi="仿宋_GB2312" w:eastAsia="仿宋_GB2312" w:cs="仿宋_GB2312"/>
          <w:b/>
          <w:sz w:val="32"/>
          <w:szCs w:val="32"/>
          <w:lang w:eastAsia="zh-CN"/>
        </w:rPr>
        <w:t>技术文件及资料</w:t>
      </w:r>
    </w:p>
    <w:p>
      <w:pPr>
        <w:pStyle w:val="4"/>
        <w:keepNext w:val="0"/>
        <w:keepLines w:val="0"/>
        <w:pageBreakBefore w:val="0"/>
        <w:widowControl/>
        <w:numPr>
          <w:ilvl w:val="0"/>
          <w:numId w:val="0"/>
        </w:numPr>
        <w:kinsoku/>
        <w:wordWrap/>
        <w:overflowPunct/>
        <w:topLinePunct w:val="0"/>
        <w:bidi w:val="0"/>
        <w:adjustRightInd w:val="0"/>
        <w:spacing w:before="0" w:after="0" w:line="240" w:lineRule="atLeast"/>
        <w:ind w:left="-425" w:leftChars="0" w:firstLine="500"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 xml:space="preserve">总 则 </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本</w:t>
      </w:r>
      <w:r>
        <w:rPr>
          <w:rFonts w:hint="eastAsia" w:ascii="仿宋_GB2312" w:hAnsi="仿宋_GB2312" w:eastAsia="仿宋_GB2312" w:cs="仿宋_GB2312"/>
          <w:sz w:val="24"/>
          <w:szCs w:val="24"/>
          <w:lang w:eastAsia="zh-CN"/>
        </w:rPr>
        <w:t>技术规范书</w:t>
      </w:r>
      <w:r>
        <w:rPr>
          <w:rFonts w:hint="eastAsia" w:ascii="仿宋_GB2312" w:hAnsi="仿宋_GB2312" w:eastAsia="仿宋_GB2312" w:cs="仿宋_GB2312"/>
          <w:sz w:val="24"/>
          <w:szCs w:val="24"/>
        </w:rPr>
        <w:t>适用于</w:t>
      </w:r>
      <w:r>
        <w:rPr>
          <w:rFonts w:hint="eastAsia" w:ascii="仿宋_GB2312" w:hAnsi="仿宋_GB2312" w:eastAsia="仿宋_GB2312" w:cs="仿宋_GB2312"/>
          <w:sz w:val="24"/>
          <w:szCs w:val="24"/>
          <w:lang w:val="en-US" w:eastAsia="zh-CN"/>
        </w:rPr>
        <w:t>济钢空天信息园</w:t>
      </w:r>
      <w:r>
        <w:rPr>
          <w:rFonts w:hint="eastAsia" w:ascii="仿宋_GB2312" w:hAnsi="仿宋_GB2312" w:eastAsia="仿宋_GB2312" w:cs="仿宋_GB2312"/>
          <w:sz w:val="24"/>
          <w:szCs w:val="24"/>
        </w:rPr>
        <w:t>绿电低碳项目，包括光伏组件、逆变器、光伏电缆、电力电缆、电力电缆附件、槽盒、低压</w:t>
      </w:r>
      <w:r>
        <w:rPr>
          <w:rFonts w:hint="eastAsia" w:ascii="仿宋_GB2312" w:hAnsi="仿宋_GB2312" w:eastAsia="仿宋_GB2312" w:cs="仿宋_GB2312"/>
          <w:sz w:val="24"/>
          <w:szCs w:val="24"/>
          <w:lang w:val="en-US" w:eastAsia="zh-CN"/>
        </w:rPr>
        <w:t>并网计量箱</w:t>
      </w:r>
      <w:r>
        <w:rPr>
          <w:rFonts w:hint="eastAsia" w:ascii="仿宋_GB2312" w:hAnsi="仿宋_GB2312" w:eastAsia="仿宋_GB2312" w:cs="仿宋_GB2312"/>
          <w:sz w:val="24"/>
          <w:szCs w:val="24"/>
        </w:rPr>
        <w:t>的技术要求。</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本技术规范书提出的是最低限度的技术要求，技术规范中仅对主要设备提出了基本要求，并未对一切技术细节作出规定；中标方提供的产品除满足本技术规范外，更应符合有关国家标准和电力行业标准的规定及IEC标准，中标方必须提供符合本技术规范书要求和符合GB、GB/T和IEC有关最新工业标准的优质产品。如果所引用的标准之间不一致或本技术规范书所使用的标准如与中标方所执行的标准不一致时，按要求较高的标准执行。</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本技术规范书所使用的标准，如遇到与设备厂家所执行的标准不一致时，按较高的标准执行，但不得低于最新中国国家标准。如果本技术规范书与现行使用的有关中国标准以及中国部颁标准有明显抵触的条文，中标方应及时书面通知发包人进行解决。</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1.4如中标方未以书面形式对本技术规范书的条文提出异议，则中标方提供的产品应完全满足本技术规范书的要求。</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1.5在签订合同之后，发包人有权提出因规范标准和规程发生变化而产生的一些补充修改要求，中标方应承诺予以配合，并不因此而产生任何费用。</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1.6中标方必须到施工现场察看详细情况。未到现场了解采购文件中工作范围及内容的中标方，将被视为完全接受采购文件中所列工作范围及内容。</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中标方被认为在供货前已认真、仔细审查了技术规范书，技术规范书中的任何错误、不准确、遗漏项等均不能解除中标方应提供符合国内外先进安全、性能、环保标准的优质、可靠产品应负的责任，中标方对投标设备对国内外先进、强制标准的符合性和投标设备的正确性、可靠性负责。</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1.8本技术规范书经发包人、中标方双方确认后，作为合同的附件，与合同正文具有同等的法律效力。本技术规范书未尽事宜，由发包人、中标方双方协商确定。</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1.9所有技术资料和文件中的单位均采用中国国家法定计量单位。</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firstLine="480" w:firstLineChars="20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2.工作内容</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left="66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2.1</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Client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应按本</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Title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技术规范书</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的要求提供技术成熟稳定、全新的、合格的设备及附件、备品备件、专用工具和仪器，提供技术文件（包括图纸、说明书、计算书、标准和规范等），负责完成所有设备及附件的安装、调试、交接验收等方面的工作，</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应对上述工作范围内的工作负全部责任。</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left="66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Client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所提供的元器件或部件如需向第三方外购时，</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Client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应对其质量向</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Owner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负责。</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left="66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Client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应在质保期后解决设备运行中出现的问题并提供必要的技术支持。</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left="66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2.4</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Client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应积极配合及协助</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Owner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进行设备缺陷、故障等的管理工作。</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left="66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2.5</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按本</w:t>
      </w:r>
      <w:r>
        <w:rPr>
          <w:rFonts w:hint="eastAsia" w:ascii="仿宋_GB2312" w:hAnsi="仿宋_GB2312" w:eastAsia="仿宋_GB2312" w:cs="仿宋_GB2312"/>
          <w:sz w:val="24"/>
          <w:szCs w:val="24"/>
          <w:lang w:eastAsia="zh-CN"/>
        </w:rPr>
        <w:t>技术规范书</w:t>
      </w:r>
      <w:r>
        <w:rPr>
          <w:rFonts w:hint="eastAsia" w:ascii="仿宋_GB2312" w:hAnsi="仿宋_GB2312" w:eastAsia="仿宋_GB2312" w:cs="仿宋_GB2312"/>
          <w:sz w:val="24"/>
          <w:szCs w:val="24"/>
        </w:rPr>
        <w:t>的要求，完成与工程有关的设计联络，负责和设备厂家之间的协调。</w:t>
      </w:r>
    </w:p>
    <w:p>
      <w:pPr>
        <w:keepNext w:val="0"/>
        <w:keepLines w:val="0"/>
        <w:pageBreakBefore w:val="0"/>
        <w:widowControl/>
        <w:numPr>
          <w:ilvl w:val="0"/>
          <w:numId w:val="0"/>
        </w:numPr>
        <w:tabs>
          <w:tab w:val="left" w:pos="426"/>
          <w:tab w:val="left" w:pos="567"/>
        </w:tabs>
        <w:kinsoku/>
        <w:wordWrap/>
        <w:overflowPunct/>
        <w:topLinePunct w:val="0"/>
        <w:bidi w:val="0"/>
        <w:adjustRightInd w:val="0"/>
        <w:spacing w:after="0" w:line="240" w:lineRule="atLeast"/>
        <w:ind w:left="66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2.6</w:t>
      </w:r>
      <w:r>
        <w:rPr>
          <w:rFonts w:hint="eastAsia" w:ascii="仿宋_GB2312" w:hAnsi="仿宋_GB2312" w:eastAsia="仿宋_GB2312" w:cs="仿宋_GB2312"/>
          <w:sz w:val="24"/>
          <w:szCs w:val="24"/>
        </w:rPr>
        <w:t>本</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DOCPROPERTY  Title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lang w:eastAsia="zh-CN"/>
        </w:rPr>
        <w:t>技术规范书</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未说明，但又与设计、制造、装配、试验、运输、包装、保管、安装和运行维护有关的技术要求，按国家及行业有关标准执行。</w:t>
      </w:r>
    </w:p>
    <w:p>
      <w:pPr>
        <w:pStyle w:val="4"/>
        <w:keepNext w:val="0"/>
        <w:keepLines w:val="0"/>
        <w:pageBreakBefore w:val="0"/>
        <w:widowControl/>
        <w:numPr>
          <w:ilvl w:val="0"/>
          <w:numId w:val="0"/>
        </w:numPr>
        <w:kinsoku/>
        <w:wordWrap/>
        <w:overflowPunct/>
        <w:topLinePunct w:val="0"/>
        <w:bidi w:val="0"/>
        <w:adjustRightInd w:val="0"/>
        <w:spacing w:before="0" w:after="0" w:line="240" w:lineRule="atLeast"/>
        <w:ind w:left="-425" w:leftChars="0" w:firstLine="1000" w:firstLineChars="4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环境条件</w:t>
      </w:r>
    </w:p>
    <w:p>
      <w:pPr>
        <w:pStyle w:val="468"/>
        <w:keepNext w:val="0"/>
        <w:keepLines w:val="0"/>
        <w:pageBreakBefore w:val="0"/>
        <w:widowControl/>
        <w:kinsoku/>
        <w:wordWrap/>
        <w:overflowPunct/>
        <w:topLinePunct w:val="0"/>
        <w:bidi w:val="0"/>
        <w:spacing w:after="0" w:line="240" w:lineRule="atLeast"/>
        <w:ind w:left="0" w:leftChars="0" w:firstLine="424" w:firstLineChars="177"/>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3.1</w:t>
      </w:r>
      <w:r>
        <w:rPr>
          <w:rFonts w:hint="eastAsia" w:ascii="仿宋_GB2312" w:hAnsi="仿宋_GB2312" w:eastAsia="仿宋_GB2312" w:cs="仿宋_GB2312"/>
          <w:sz w:val="24"/>
          <w:szCs w:val="24"/>
          <w:lang w:eastAsia="zh-CN"/>
        </w:rPr>
        <w:t>本阶段暂时以Solargis数据作为项目场址的太阳能资源的分析依据。现查询Solargis软件资料分析显示，</w:t>
      </w:r>
      <w:r>
        <w:rPr>
          <w:rFonts w:hint="eastAsia" w:ascii="仿宋_GB2312" w:hAnsi="仿宋_GB2312" w:eastAsia="仿宋_GB2312" w:cs="仿宋_GB2312"/>
          <w:sz w:val="24"/>
          <w:szCs w:val="24"/>
          <w:lang w:val="en-US" w:eastAsia="zh-CN"/>
        </w:rPr>
        <w:t>山东省济南市历城区</w:t>
      </w:r>
      <w:r>
        <w:rPr>
          <w:rFonts w:hint="eastAsia" w:ascii="仿宋_GB2312" w:hAnsi="仿宋_GB2312" w:eastAsia="仿宋_GB2312" w:cs="仿宋_GB2312"/>
          <w:sz w:val="24"/>
          <w:szCs w:val="24"/>
          <w:lang w:eastAsia="zh-CN"/>
        </w:rPr>
        <w:t>水平面年总辐射量GHI约为1</w:t>
      </w:r>
      <w:r>
        <w:rPr>
          <w:rFonts w:hint="eastAsia" w:ascii="仿宋_GB2312" w:hAnsi="仿宋_GB2312" w:eastAsia="仿宋_GB2312" w:cs="仿宋_GB2312"/>
          <w:sz w:val="24"/>
          <w:szCs w:val="24"/>
          <w:lang w:val="en-US" w:eastAsia="zh-CN"/>
        </w:rPr>
        <w:t>417.8</w:t>
      </w:r>
      <w:r>
        <w:rPr>
          <w:rFonts w:hint="eastAsia" w:ascii="仿宋_GB2312" w:hAnsi="仿宋_GB2312" w:eastAsia="仿宋_GB2312" w:cs="仿宋_GB2312"/>
          <w:sz w:val="24"/>
          <w:szCs w:val="24"/>
          <w:lang w:eastAsia="zh-CN"/>
        </w:rPr>
        <w:t>kWh/m2（5104.</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MJ/㎡）。属于太阳能资源等级</w:t>
      </w:r>
      <w:r>
        <w:rPr>
          <w:rFonts w:hint="eastAsia" w:ascii="仿宋_GB2312" w:hAnsi="仿宋_GB2312" w:eastAsia="仿宋_GB2312" w:cs="仿宋_GB2312"/>
          <w:sz w:val="24"/>
          <w:szCs w:val="24"/>
          <w:lang w:val="en-US" w:eastAsia="zh-CN"/>
        </w:rPr>
        <w:t>B</w:t>
      </w:r>
      <w:r>
        <w:rPr>
          <w:rFonts w:hint="eastAsia" w:ascii="仿宋_GB2312" w:hAnsi="仿宋_GB2312" w:eastAsia="仿宋_GB2312" w:cs="仿宋_GB2312"/>
          <w:sz w:val="24"/>
          <w:szCs w:val="24"/>
          <w:lang w:eastAsia="zh-CN"/>
        </w:rPr>
        <w:t>类地区，是太阳能资源“</w:t>
      </w:r>
      <w:r>
        <w:rPr>
          <w:rFonts w:hint="eastAsia" w:ascii="仿宋_GB2312" w:hAnsi="仿宋_GB2312" w:eastAsia="仿宋_GB2312" w:cs="仿宋_GB2312"/>
          <w:sz w:val="24"/>
          <w:szCs w:val="24"/>
          <w:lang w:val="en-US" w:eastAsia="zh-CN"/>
        </w:rPr>
        <w:t>很丰富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地区</w:t>
      </w:r>
      <w:r>
        <w:rPr>
          <w:rFonts w:hint="eastAsia" w:ascii="仿宋_GB2312" w:hAnsi="仿宋_GB2312" w:eastAsia="仿宋_GB2312" w:cs="仿宋_GB2312"/>
          <w:sz w:val="24"/>
          <w:szCs w:val="24"/>
          <w:lang w:eastAsia="zh-CN"/>
        </w:rPr>
        <w:t>，具有</w:t>
      </w:r>
      <w:r>
        <w:rPr>
          <w:rFonts w:hint="eastAsia" w:ascii="仿宋_GB2312" w:hAnsi="仿宋_GB2312" w:eastAsia="仿宋_GB2312" w:cs="仿宋_GB2312"/>
          <w:sz w:val="24"/>
          <w:szCs w:val="24"/>
          <w:lang w:val="en-US" w:eastAsia="zh-CN"/>
        </w:rPr>
        <w:t>极好</w:t>
      </w:r>
      <w:r>
        <w:rPr>
          <w:rFonts w:hint="eastAsia" w:ascii="仿宋_GB2312" w:hAnsi="仿宋_GB2312" w:eastAsia="仿宋_GB2312" w:cs="仿宋_GB2312"/>
          <w:sz w:val="24"/>
          <w:szCs w:val="24"/>
          <w:lang w:eastAsia="zh-CN"/>
        </w:rPr>
        <w:t>的开发利用价值。</w:t>
      </w:r>
    </w:p>
    <w:p>
      <w:pPr>
        <w:pStyle w:val="468"/>
        <w:keepNext w:val="0"/>
        <w:keepLines w:val="0"/>
        <w:pageBreakBefore w:val="0"/>
        <w:widowControl/>
        <w:kinsoku/>
        <w:wordWrap/>
        <w:overflowPunct/>
        <w:topLinePunct w:val="0"/>
        <w:bidi w:val="0"/>
        <w:spacing w:after="0" w:line="240" w:lineRule="atLeast"/>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3.2</w:t>
      </w:r>
      <w:r>
        <w:rPr>
          <w:rFonts w:hint="eastAsia" w:ascii="仿宋_GB2312" w:hAnsi="仿宋_GB2312" w:eastAsia="仿宋_GB2312" w:cs="仿宋_GB2312"/>
          <w:sz w:val="24"/>
          <w:szCs w:val="24"/>
        </w:rPr>
        <w:t>本条目的在于强调设备应遵照的环境条件要求，因为这会影响</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的设备的寿命、结构和运行可靠性。上列环境条件适用按合同提供的所有设备和结构，特别是对于控制和仪表及电气设备的设计和选择尤其重要。</w:t>
      </w:r>
    </w:p>
    <w:p>
      <w:pPr>
        <w:pStyle w:val="468"/>
        <w:keepNext w:val="0"/>
        <w:keepLines w:val="0"/>
        <w:pageBreakBefore w:val="0"/>
        <w:widowControl/>
        <w:kinsoku/>
        <w:wordWrap/>
        <w:overflowPunct/>
        <w:topLinePunct w:val="0"/>
        <w:bidi w:val="0"/>
        <w:spacing w:after="0" w:line="240" w:lineRule="atLeast"/>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3.3</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应保证提供的所有材料、设备、精加工件、装置和系统在运输、卸货、搬运、储存、安装和运行中能经得起环境的条件，并且没有损坏和失灵，能长期满容量连续运行。</w:t>
      </w:r>
    </w:p>
    <w:p>
      <w:pPr>
        <w:pStyle w:val="4"/>
        <w:keepNext w:val="0"/>
        <w:keepLines w:val="0"/>
        <w:pageBreakBefore w:val="0"/>
        <w:widowControl/>
        <w:numPr>
          <w:ilvl w:val="0"/>
          <w:numId w:val="0"/>
        </w:numPr>
        <w:kinsoku/>
        <w:wordWrap/>
        <w:overflowPunct/>
        <w:topLinePunct w:val="0"/>
        <w:bidi w:val="0"/>
        <w:adjustRightInd w:val="0"/>
        <w:spacing w:before="0" w:after="0" w:line="240" w:lineRule="atLeast"/>
        <w:ind w:left="-425" w:leftChars="0" w:firstLine="750" w:firstLineChars="3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标准、规范</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424" w:firstLineChars="177"/>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技术规范书</w:t>
      </w:r>
      <w:r>
        <w:rPr>
          <w:rFonts w:hint="eastAsia" w:ascii="仿宋_GB2312" w:hAnsi="仿宋_GB2312" w:eastAsia="仿宋_GB2312" w:cs="仿宋_GB2312"/>
          <w:sz w:val="24"/>
          <w:szCs w:val="24"/>
        </w:rPr>
        <w:t>范围内的设备应符合中华人民共和国国家标准（GB）、中华人民共和国电力行业标准（DL）、中华人民共和国电子行业标准（SJ）以及相关的IEC标准。</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424" w:firstLineChars="17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在所列标准中，优先采用中华人民共和国国家标准及电力行业标准。在国内标准缺项时，参考选用相应的国际标准或其他国家标准，选用的标准是在合同签订之前已颁布的最新版本。如</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采用标准文件列举以外的其他标准时，须经</w:t>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t>同意方能使用。如提供螺纹、螺母、螺栓、螺杆则均应采用GB标准的公制规定。</w:t>
      </w: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光伏组件</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IEC61730-1光伏组件安全鉴定：第1部分：结构要求</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IEC61730-2光伏组件安全鉴定：第2部分：试验要求</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IEC60068-2-78:2001电工电子产品基本环境试验规程试验Cab：恒定、湿热试验方法</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IEC60904-7:1998光伏器件第7部分：光伏器件测试中引入的光谱失配计算</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IEC60904-9:1995光伏器件 第9部分：太阳模拟器性能要求</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IEC61853：地面光伏组件的性能试验和能量分级</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 61215:2005《地面用晶体硅光伏组件设计鉴定和定型》</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 61345-1998 《太阳电池组件的紫外试验》</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IEC61701《幂律模型拟合优度的测试和估计方法》</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color w:val="333333"/>
          <w:sz w:val="24"/>
          <w:szCs w:val="24"/>
          <w:shd w:val="clear" w:color="auto" w:fill="FFFFFF"/>
        </w:rPr>
      </w:pPr>
      <w:r>
        <w:rPr>
          <w:rFonts w:hint="eastAsia" w:ascii="仿宋_GB2312" w:hAnsi="仿宋_GB2312" w:eastAsia="仿宋_GB2312" w:cs="仿宋_GB2312"/>
          <w:sz w:val="24"/>
          <w:szCs w:val="24"/>
        </w:rPr>
        <w:t>IEC 62446-2009《并网光伏系统-系统文件、调试测试和检验的最低要求》</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 60891-2009《光伏器件.测定I-V特性的温度和辐照度校正方法用规程》</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IEEE 1262-1995《太阳电池组件的测试认证规范》</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GB6495-1986  《地面用太阳电池电性能测试方法》</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GB6497-1986  《地面用太阳电池标定的一般规定》</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6495.1-1996 《第1部分: 光伏电流－电压特性的测量》</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6495.2-1996 《第2部分: 标准太阳电池的要求》</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6495.3-1996 《第3部分: 地面用光伏器件的测量原理及标准光谱辐照度数据》</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6495.4-1996 《晶体硅光伏器件的I-V实测特性的温度和辐照度修正方法》</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6495.5-1997《第5部分: 用开路电压法确定光伏器件的等效电池温度(ECT)》</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6495.7-2006 《第7部分：光伏器件测量过程中引起的光谱失配误差的计算》</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6495.8-2002 《第8部分: 光伏器件光谱响应的测量》</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6495.9-2006 《第9部分: 太阳模拟器要求》</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6495.10-2012《第10部分: 线性特性测量方法》</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20047.1-2006 《光伏（PV）组件安全鉴定 第1部分：结构要求》</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20047.2-2006 《光伏（PV）组件安全鉴定 第2部分：试验要求》</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2297-1989   《太阳光伏能源系统术语》</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9535-1998 《地面用晶体硅光伏组件 设计鉴定和定型》</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14007-1992 《陆地用太阳电池组件总规范》</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14009-1992 《太阳电池组件参数测量方法》</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18912-2002 《太阳电池组件盐雾腐蚀试验》</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11009-1989 《太阳电池光谱响应测试方法》</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11010-1989 《光谱标准太阳电池》</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11012-1989 《太阳电池电性能测试设备检验方法》</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18210-2000 《</w:t>
      </w:r>
      <w:r>
        <w:rPr>
          <w:rFonts w:hint="eastAsia" w:ascii="仿宋_GB2312" w:hAnsi="仿宋_GB2312" w:eastAsia="仿宋_GB2312" w:cs="仿宋_GB2312"/>
          <w:kern w:val="0"/>
          <w:sz w:val="24"/>
          <w:szCs w:val="24"/>
        </w:rPr>
        <w:t>晶体硅光伏（PV）方阵I-V特性的现场测量</w:t>
      </w:r>
      <w:r>
        <w:rPr>
          <w:rFonts w:hint="eastAsia" w:ascii="仿宋_GB2312" w:hAnsi="仿宋_GB2312" w:eastAsia="仿宋_GB2312" w:cs="仿宋_GB2312"/>
          <w:sz w:val="24"/>
          <w:szCs w:val="24"/>
        </w:rPr>
        <w:t>》</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GB/T2421.1-2008 《电工电子产品基本环境试验规程总则》</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GB/T2423.1-2008 《电工电子产品环境试验》</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GB/T2828.1-2012 《计数抽样检验程序》</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GB/T19394-2003 《光伏组件紫外试验》</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GB/T13384-2008 《机电产品包装通用技术条件》</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GB/T191-2008   《包装储运图示标志》</w:t>
      </w:r>
    </w:p>
    <w:p>
      <w:pPr>
        <w:pStyle w:val="341"/>
        <w:keepNext w:val="0"/>
        <w:keepLines w:val="0"/>
        <w:pageBreakBefore w:val="0"/>
        <w:widowControl/>
        <w:kinsoku/>
        <w:wordWrap/>
        <w:overflowPunct/>
        <w:topLinePunct w:val="0"/>
        <w:bidi w:val="0"/>
        <w:adjustRightInd w:val="0"/>
        <w:spacing w:after="0" w:line="240" w:lineRule="atLeast"/>
        <w:ind w:left="0" w:leftChars="0" w:firstLine="0"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SJ/T 11209-1999  《光伏器件 第6部分 标准太阳电池组件的要求》</w:t>
      </w:r>
    </w:p>
    <w:p>
      <w:pPr>
        <w:pStyle w:val="341"/>
        <w:keepNext w:val="0"/>
        <w:keepLines w:val="0"/>
        <w:pageBreakBefore w:val="0"/>
        <w:widowControl/>
        <w:kinsoku/>
        <w:wordWrap/>
        <w:overflowPunct/>
        <w:topLinePunct w:val="0"/>
        <w:bidi w:val="0"/>
        <w:adjustRightInd w:val="0"/>
        <w:snapToGrid w:val="0"/>
        <w:spacing w:after="0" w:line="240" w:lineRule="atLeast"/>
        <w:ind w:left="0" w:leftChars="0" w:firstLine="0" w:firstLineChars="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工业和信息化部  《光伏制造行业规范条件（2015年本）》</w:t>
      </w: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逆变器</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GB 3859.2-1993 半导体变流器 应用导则 </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4208-2008 外壳防护等级（IP代码）（IEC 60529:1998）</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17625.1-2003电磁兼容限值谐波电流发射限值</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18479-2001 地面用光伏（PV）发电系统 概述和导则</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20513-2006 光伏系统性能监测 测量、数据交换和分析导则</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20514-2006光伏系统功率调节器效率测量程序</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191-2008 包装储运图示标志</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2423.1-2008 电工电子产品基本环境试验规程 试验A：低温试验方法</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2423.2-2008 电工电子产品基本环境试验规程 试验B：高温试验方法</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2423.3-2006 电工电子产品环境试验  第2部分：试验方法试验Cab：恒定湿热方法</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GB/T12325-2008 电能质量 供电电压偏差</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GB/T12326-2008电能质量 电压波动和闪变</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13384—2008 机电产品包装通用技术条件</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14549  电能质量 公用电网谐波</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GB/T 14598.3-2006</w:t>
      </w:r>
      <w:r>
        <w:rPr>
          <w:rFonts w:hint="eastAsia" w:ascii="仿宋_GB2312" w:hAnsi="仿宋_GB2312" w:eastAsia="仿宋_GB2312" w:cs="仿宋_GB2312"/>
          <w:sz w:val="24"/>
          <w:szCs w:val="24"/>
        </w:rPr>
        <w:t>电气继电器 第5部分：量度继电器和保护装置的绝缘配合要求和试验</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GB/T 14598.9-2010</w:t>
      </w:r>
      <w:r>
        <w:rPr>
          <w:rFonts w:hint="eastAsia" w:ascii="仿宋_GB2312" w:hAnsi="仿宋_GB2312" w:eastAsia="仿宋_GB2312" w:cs="仿宋_GB2312"/>
          <w:sz w:val="24"/>
          <w:szCs w:val="24"/>
        </w:rPr>
        <w:t>量度继电器和保护装置 第22-3部分：电气骚扰试验 辐射电磁场抗扰度</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GB/T14598.14 静电放电试验</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15543-2008 电能质量 三相电压不平衡</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GB/T15945-2008 电能质量 电力系统频率偏差 </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GB/T17626.8 工频磁场抗扰度试验</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19939-2006 光伏系统并网技术要求</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19964 光伏发电站接入电力系统技术规定</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20046-2006 光伏（PV）系统电网接口特性（IEC 61727:2004,MOD）</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Q/SPS 22-2007 并网光伏发电专用逆变器技术要求和试验方法</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电磁兼容性相关标准：EN50081或同级以上标准</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EMC相关标准： EN50082或同级以上标准</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电网干扰相关标准： EN61000或同级以上标准</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电网监控相关标准： UL1741或同级以上标准</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电磁干扰相关标准： GB9254或同级以上标准</w:t>
      </w: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w:t>
      </w:r>
      <w:r>
        <w:rPr>
          <w:rFonts w:hint="eastAsia" w:ascii="仿宋_GB2312" w:hAnsi="仿宋_GB2312" w:eastAsia="仿宋_GB2312" w:cs="仿宋_GB2312"/>
          <w:sz w:val="24"/>
          <w:szCs w:val="24"/>
          <w:lang w:val="en-US" w:eastAsia="zh-CN"/>
        </w:rPr>
        <w:t>并网计量箱</w:t>
      </w:r>
    </w:p>
    <w:tbl>
      <w:tblPr>
        <w:tblStyle w:val="53"/>
        <w:tblW w:w="7371" w:type="dxa"/>
        <w:jc w:val="center"/>
        <w:tblLayout w:type="fixed"/>
        <w:tblCellMar>
          <w:top w:w="0" w:type="dxa"/>
          <w:left w:w="108" w:type="dxa"/>
          <w:bottom w:w="0" w:type="dxa"/>
          <w:right w:w="108" w:type="dxa"/>
        </w:tblCellMar>
      </w:tblPr>
      <w:tblGrid>
        <w:gridCol w:w="2258"/>
        <w:gridCol w:w="5113"/>
      </w:tblGrid>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GB/T14048.1</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低压开关设备和控制设备总则</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GB14048.2-94</w:t>
            </w:r>
            <w:r>
              <w:rPr>
                <w:rFonts w:hint="eastAsia" w:ascii="仿宋_GB2312" w:hAnsi="仿宋_GB2312" w:eastAsia="仿宋_GB2312" w:cs="仿宋_GB2312"/>
                <w:sz w:val="24"/>
                <w:szCs w:val="24"/>
              </w:rPr>
              <w:tab/>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低压开关设备和控制设备低压断路器</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GB14048.2-94</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低压开关设备和控制设备低压开关、隔离器、隔离开关及熔断器组合开关</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SDGJ17-88</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火力发电厂厂用电设计技术规定</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GB191-1985</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包装贮运指示标志</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GBJ63-90</w:t>
            </w:r>
            <w:r>
              <w:rPr>
                <w:rFonts w:hint="eastAsia" w:ascii="仿宋_GB2312" w:hAnsi="仿宋_GB2312" w:eastAsia="仿宋_GB2312" w:cs="仿宋_GB2312"/>
                <w:sz w:val="24"/>
                <w:szCs w:val="24"/>
              </w:rPr>
              <w:tab/>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电力装置的电测量仪表装置设计规范</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IEC439-1985</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低压成套开关设备和控制设备</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GB7251-1987</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低压成套开关设备</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GB4942.2-1985</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低压电器外壳防护等级</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JB/T9661</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低压抽出式开关设备</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ZBK36001</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低压抽出式成套开关设备</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GB2423.4-1981</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电工电子产品基本环境试验规程试验Db：交变湿热试验方法</w:t>
            </w:r>
          </w:p>
        </w:tc>
      </w:tr>
      <w:tr>
        <w:tblPrEx>
          <w:tblCellMar>
            <w:top w:w="0" w:type="dxa"/>
            <w:left w:w="108" w:type="dxa"/>
            <w:bottom w:w="0" w:type="dxa"/>
            <w:right w:w="108" w:type="dxa"/>
          </w:tblCellMar>
        </w:tblPrEx>
        <w:trPr>
          <w:jc w:val="center"/>
        </w:trPr>
        <w:tc>
          <w:tcPr>
            <w:tcW w:w="2258"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50150－2006</w:t>
            </w:r>
          </w:p>
        </w:tc>
        <w:tc>
          <w:tcPr>
            <w:tcW w:w="5113" w:type="dxa"/>
            <w:tcMar>
              <w:top w:w="28" w:type="dxa"/>
              <w:bottom w:w="28" w:type="dxa"/>
            </w:tcMar>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电气装置安装工程电气设备交接试验标准</w:t>
            </w:r>
          </w:p>
        </w:tc>
      </w:tr>
    </w:tbl>
    <w:p>
      <w:pPr>
        <w:pStyle w:val="5"/>
        <w:keepNext w:val="0"/>
        <w:keepLines w:val="0"/>
        <w:pageBreakBefore w:val="0"/>
        <w:widowControl/>
        <w:tabs>
          <w:tab w:val="left" w:pos="567"/>
        </w:tabs>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光伏专用电缆、铜芯电力电缆</w:t>
      </w:r>
    </w:p>
    <w:tbl>
      <w:tblPr>
        <w:tblStyle w:val="54"/>
        <w:tblW w:w="7818" w:type="dxa"/>
        <w:tblInd w:w="6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1843"/>
        <w:gridCol w:w="5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UL4703-2007</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光伏电缆标准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 311.1</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高压输变电设备的绝缘配合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2951</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电缆和光缆绝缘和护套材料通用试验方法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2952.1</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电缆外护层总则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3048</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电线电缆电性能试验方法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3956</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电缆的导体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 6995.1</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电线电缆识别标志方法第 1 部分：一般规定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 6995.3</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电线电缆识别标志方法第 3 部分：电线电缆识别标志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7354</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局部放电测量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 14315</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电力电缆导体用压接型铜、铝接线端子和连接管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12706.1</w:t>
            </w:r>
          </w:p>
        </w:tc>
        <w:tc>
          <w:tcPr>
            <w:tcW w:w="5975" w:type="dxa"/>
          </w:tcPr>
          <w:p>
            <w:pPr>
              <w:pStyle w:val="469"/>
              <w:keepNext w:val="0"/>
              <w:keepLines w:val="0"/>
              <w:pageBreakBefore w:val="0"/>
              <w:widowControl/>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额定电压 1 kV （</w:t>
            </w:r>
            <w:r>
              <w:rPr>
                <w:rFonts w:hint="eastAsia" w:ascii="仿宋_GB2312" w:hAnsi="仿宋_GB2312" w:eastAsia="仿宋_GB2312" w:cs="仿宋_GB2312"/>
                <w:i/>
                <w:kern w:val="2"/>
                <w:sz w:val="24"/>
                <w:szCs w:val="24"/>
              </w:rPr>
              <w:t>U</w:t>
            </w:r>
            <w:r>
              <w:rPr>
                <w:rFonts w:hint="eastAsia" w:ascii="仿宋_GB2312" w:hAnsi="仿宋_GB2312" w:eastAsia="仿宋_GB2312" w:cs="仿宋_GB2312"/>
                <w:kern w:val="2"/>
                <w:sz w:val="24"/>
                <w:szCs w:val="24"/>
              </w:rPr>
              <w:t>m=1.2kV）到35 kV （</w:t>
            </w:r>
            <w:r>
              <w:rPr>
                <w:rFonts w:hint="eastAsia" w:ascii="仿宋_GB2312" w:hAnsi="仿宋_GB2312" w:eastAsia="仿宋_GB2312" w:cs="仿宋_GB2312"/>
                <w:i/>
                <w:kern w:val="2"/>
                <w:sz w:val="24"/>
                <w:szCs w:val="24"/>
              </w:rPr>
              <w:t>U</w:t>
            </w:r>
            <w:r>
              <w:rPr>
                <w:rFonts w:hint="eastAsia" w:ascii="仿宋_GB2312" w:hAnsi="仿宋_GB2312" w:eastAsia="仿宋_GB2312" w:cs="仿宋_GB2312"/>
                <w:kern w:val="2"/>
                <w:sz w:val="24"/>
                <w:szCs w:val="24"/>
              </w:rPr>
              <w:t>m=40.5kV）挤包绝缘电力电缆及其附件第 2 部分：额定电压30 kV 及以下电缆一般规定和结构要求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12706.2</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额定电压 1 kV （</w:t>
            </w:r>
            <w:r>
              <w:rPr>
                <w:rFonts w:hint="eastAsia" w:ascii="仿宋_GB2312" w:hAnsi="仿宋_GB2312" w:eastAsia="仿宋_GB2312" w:cs="仿宋_GB2312"/>
                <w:i/>
                <w:kern w:val="2"/>
                <w:sz w:val="24"/>
                <w:szCs w:val="24"/>
              </w:rPr>
              <w:t>U</w:t>
            </w:r>
            <w:r>
              <w:rPr>
                <w:rFonts w:hint="eastAsia" w:ascii="仿宋_GB2312" w:hAnsi="仿宋_GB2312" w:eastAsia="仿宋_GB2312" w:cs="仿宋_GB2312"/>
                <w:kern w:val="2"/>
                <w:sz w:val="24"/>
                <w:szCs w:val="24"/>
              </w:rPr>
              <w:t>m=1.2kV）到35 kV （</w:t>
            </w:r>
            <w:r>
              <w:rPr>
                <w:rFonts w:hint="eastAsia" w:ascii="仿宋_GB2312" w:hAnsi="仿宋_GB2312" w:eastAsia="仿宋_GB2312" w:cs="仿宋_GB2312"/>
                <w:i/>
                <w:kern w:val="2"/>
                <w:sz w:val="24"/>
                <w:szCs w:val="24"/>
              </w:rPr>
              <w:t>U</w:t>
            </w:r>
            <w:r>
              <w:rPr>
                <w:rFonts w:hint="eastAsia" w:ascii="仿宋_GB2312" w:hAnsi="仿宋_GB2312" w:eastAsia="仿宋_GB2312" w:cs="仿宋_GB2312"/>
                <w:kern w:val="2"/>
                <w:sz w:val="24"/>
                <w:szCs w:val="24"/>
              </w:rPr>
              <w:t>m=40.5kV）挤包绝缘电力电缆及其附件第 2 部分：额定电压 6 kV （</w:t>
            </w:r>
            <w:r>
              <w:rPr>
                <w:rFonts w:hint="eastAsia" w:ascii="仿宋_GB2312" w:hAnsi="仿宋_GB2312" w:eastAsia="仿宋_GB2312" w:cs="仿宋_GB2312"/>
                <w:i/>
                <w:kern w:val="2"/>
                <w:sz w:val="24"/>
                <w:szCs w:val="24"/>
              </w:rPr>
              <w:t>U</w:t>
            </w:r>
            <w:r>
              <w:rPr>
                <w:rFonts w:hint="eastAsia" w:ascii="仿宋_GB2312" w:hAnsi="仿宋_GB2312" w:eastAsia="仿宋_GB2312" w:cs="仿宋_GB2312"/>
                <w:kern w:val="2"/>
                <w:sz w:val="24"/>
                <w:szCs w:val="24"/>
              </w:rPr>
              <w:t>m=7.2kV）到30 kV （</w:t>
            </w:r>
            <w:r>
              <w:rPr>
                <w:rFonts w:hint="eastAsia" w:ascii="仿宋_GB2312" w:hAnsi="仿宋_GB2312" w:eastAsia="仿宋_GB2312" w:cs="仿宋_GB2312"/>
                <w:i/>
                <w:kern w:val="2"/>
                <w:sz w:val="24"/>
                <w:szCs w:val="24"/>
              </w:rPr>
              <w:t>U</w:t>
            </w:r>
            <w:r>
              <w:rPr>
                <w:rFonts w:hint="eastAsia" w:ascii="仿宋_GB2312" w:hAnsi="仿宋_GB2312" w:eastAsia="仿宋_GB2312" w:cs="仿宋_GB2312"/>
                <w:kern w:val="2"/>
                <w:sz w:val="24"/>
                <w:szCs w:val="24"/>
              </w:rPr>
              <w:t>m=36kV）电缆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GB/T 19666</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阻燃和耐火电线电缆通则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JB/T 10181</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电缆载流量计算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IEC 60287</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有关电缆载流量计算的标准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IEC 60502</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额定电压 1 kV （Um=1.2kV）到30 kV （Um=36kV）挤包绝缘电力电缆及其附件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44" w:hRule="atLeast"/>
        </w:trPr>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GB2951.19</w:t>
            </w:r>
          </w:p>
        </w:tc>
        <w:tc>
          <w:tcPr>
            <w:tcW w:w="5975" w:type="dxa"/>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电线电缆燃烧实验方法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GB2951.23</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电线电缆弯曲实验方法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GB4005</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电线电缆交货盘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 xml:space="preserve">GB2951.2  </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绝缘厚度测定方法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GB2951.3</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护套厚度测量方法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GB12666.5-90</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阻燃电缆实验标准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GB12666.6</w:t>
            </w:r>
          </w:p>
        </w:tc>
        <w:tc>
          <w:tcPr>
            <w:tcW w:w="5975" w:type="dxa"/>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耐火电缆的标准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GB2951.4</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外径测量方法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c>
          <w:tcPr>
            <w:tcW w:w="1843"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GB6995.3</w:t>
            </w:r>
          </w:p>
        </w:tc>
        <w:tc>
          <w:tcPr>
            <w:tcW w:w="5975" w:type="dxa"/>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电线电缆识别标志</w:t>
            </w:r>
          </w:p>
        </w:tc>
      </w:tr>
    </w:tbl>
    <w:p>
      <w:pPr>
        <w:pStyle w:val="5"/>
        <w:keepNext w:val="0"/>
        <w:keepLines w:val="0"/>
        <w:pageBreakBefore w:val="0"/>
        <w:widowControl/>
        <w:tabs>
          <w:tab w:val="left" w:pos="567"/>
        </w:tabs>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1kV铜芯热缩电缆附件</w:t>
      </w:r>
    </w:p>
    <w:tbl>
      <w:tblPr>
        <w:tblStyle w:val="53"/>
        <w:tblW w:w="0" w:type="auto"/>
        <w:jc w:val="center"/>
        <w:tblLayout w:type="autofit"/>
        <w:tblCellMar>
          <w:top w:w="0" w:type="dxa"/>
          <w:left w:w="108" w:type="dxa"/>
          <w:bottom w:w="0" w:type="dxa"/>
          <w:right w:w="108" w:type="dxa"/>
        </w:tblCellMar>
      </w:tblPr>
      <w:tblGrid>
        <w:gridCol w:w="1791"/>
        <w:gridCol w:w="5535"/>
      </w:tblGrid>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DL/T1059</w:t>
            </w:r>
          </w:p>
        </w:tc>
        <w:tc>
          <w:tcPr>
            <w:tcW w:w="5535" w:type="dxa"/>
            <w:tcMar>
              <w:top w:w="28" w:type="dxa"/>
              <w:bottom w:w="28" w:type="dxa"/>
            </w:tcMar>
            <w:vAlign w:val="cente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电力设备母线用热缩套管</w:t>
            </w:r>
          </w:p>
        </w:tc>
      </w:tr>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1040.2</w:t>
            </w:r>
          </w:p>
        </w:tc>
        <w:tc>
          <w:tcPr>
            <w:tcW w:w="5535" w:type="dxa"/>
            <w:tcMar>
              <w:top w:w="28" w:type="dxa"/>
              <w:bottom w:w="28" w:type="dxa"/>
            </w:tcMar>
            <w:vAlign w:val="cente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塑料拉伸性能的测定第2部分：模塑和挤塑塑料的试验条件（idt ISO 527-2）</w:t>
            </w:r>
          </w:p>
        </w:tc>
      </w:tr>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1408.1</w:t>
            </w:r>
          </w:p>
        </w:tc>
        <w:tc>
          <w:tcPr>
            <w:tcW w:w="5535"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绝缘材料电气强度试验方法第一部分：工频下试验（idtIEC 60243-1）</w:t>
            </w:r>
          </w:p>
        </w:tc>
      </w:tr>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1410</w:t>
            </w:r>
          </w:p>
        </w:tc>
        <w:tc>
          <w:tcPr>
            <w:tcW w:w="5535" w:type="dxa"/>
            <w:tcMar>
              <w:top w:w="28" w:type="dxa"/>
              <w:bottom w:w="28" w:type="dxa"/>
            </w:tcMar>
            <w:vAlign w:val="cente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固体绝缘材料体积电阻率和表面电阻率试验方法（idt IEC 60093）</w:t>
            </w:r>
          </w:p>
        </w:tc>
      </w:tr>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GB/T2406</w:t>
            </w:r>
          </w:p>
        </w:tc>
        <w:tc>
          <w:tcPr>
            <w:tcW w:w="5535"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塑料燃烧性能试验方法氧指数法（neq ISO 4859）</w:t>
            </w:r>
          </w:p>
        </w:tc>
      </w:tr>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2411</w:t>
            </w:r>
          </w:p>
        </w:tc>
        <w:tc>
          <w:tcPr>
            <w:tcW w:w="5535" w:type="dxa"/>
            <w:tcMar>
              <w:top w:w="28" w:type="dxa"/>
              <w:bottom w:w="28" w:type="dxa"/>
            </w:tcMar>
            <w:vAlign w:val="cente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塑料邵氏硬度试验方法（eqv ISO 868）</w:t>
            </w:r>
          </w:p>
        </w:tc>
      </w:tr>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 7141</w:t>
            </w:r>
          </w:p>
        </w:tc>
        <w:tc>
          <w:tcPr>
            <w:tcW w:w="5535" w:type="dxa"/>
            <w:tcMar>
              <w:top w:w="28" w:type="dxa"/>
              <w:bottom w:w="28" w:type="dxa"/>
            </w:tcMar>
            <w:vAlign w:val="cente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塑料热空气暴露试验方法（neqJISKO7212）</w:t>
            </w:r>
          </w:p>
        </w:tc>
      </w:tr>
      <w:tr>
        <w:tblPrEx>
          <w:tblCellMar>
            <w:top w:w="0" w:type="dxa"/>
            <w:left w:w="108" w:type="dxa"/>
            <w:bottom w:w="0" w:type="dxa"/>
            <w:right w:w="108" w:type="dxa"/>
          </w:tblCellMar>
        </w:tblPrEx>
        <w:trPr>
          <w:jc w:val="center"/>
        </w:trPr>
        <w:tc>
          <w:tcPr>
            <w:tcW w:w="1791" w:type="dxa"/>
            <w:tcMar>
              <w:top w:w="28" w:type="dxa"/>
              <w:bottom w:w="28" w:type="dxa"/>
            </w:tcMa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JB/T 7829-2006</w:t>
            </w:r>
          </w:p>
        </w:tc>
        <w:tc>
          <w:tcPr>
            <w:tcW w:w="5535" w:type="dxa"/>
            <w:tcMar>
              <w:top w:w="28" w:type="dxa"/>
              <w:bottom w:w="28" w:type="dxa"/>
            </w:tcMar>
            <w:vAlign w:val="center"/>
          </w:tcPr>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额定电压1kV（Um=1.2kV）到35kV（Um=40.5kV）电力电缆热收缩式终端</w:t>
            </w:r>
          </w:p>
          <w:p>
            <w:pPr>
              <w:pStyle w:val="469"/>
              <w:keepNext w:val="0"/>
              <w:keepLines w:val="0"/>
              <w:pageBreakBefore w:val="0"/>
              <w:widowControl/>
              <w:tabs>
                <w:tab w:val="left" w:pos="420"/>
              </w:tabs>
              <w:kinsoku/>
              <w:wordWrap/>
              <w:overflowPunct/>
              <w:topLinePunct w:val="0"/>
              <w:bidi w:val="0"/>
              <w:spacing w:after="0" w:line="240" w:lineRule="atLeast"/>
              <w:ind w:left="0" w:leftChars="0" w:firstLine="0" w:firstLineChars="0"/>
              <w:jc w:val="both"/>
              <w:rPr>
                <w:rFonts w:hint="eastAsia" w:ascii="仿宋_GB2312" w:hAnsi="仿宋_GB2312" w:eastAsia="仿宋_GB2312" w:cs="仿宋_GB2312"/>
                <w:sz w:val="24"/>
                <w:szCs w:val="24"/>
              </w:rPr>
            </w:pPr>
          </w:p>
        </w:tc>
      </w:tr>
    </w:tbl>
    <w:p>
      <w:pPr>
        <w:keepNext w:val="0"/>
        <w:keepLines w:val="0"/>
        <w:pageBreakBefore w:val="0"/>
        <w:widowControl/>
        <w:kinsoku/>
        <w:wordWrap/>
        <w:overflowPunct/>
        <w:topLinePunct w:val="0"/>
        <w:bidi w:val="0"/>
        <w:spacing w:after="0" w:line="240" w:lineRule="atLeast"/>
        <w:ind w:left="0" w:leftChars="0" w:firstLine="146" w:firstLineChars="61"/>
        <w:rPr>
          <w:rFonts w:hint="eastAsia" w:ascii="仿宋_GB2312" w:hAnsi="仿宋_GB2312" w:eastAsia="仿宋_GB2312" w:cs="仿宋_GB2312"/>
          <w:sz w:val="24"/>
          <w:szCs w:val="24"/>
        </w:rPr>
      </w:pP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电缆槽盒</w:t>
      </w:r>
    </w:p>
    <w:p>
      <w:pPr>
        <w:keepNext w:val="0"/>
        <w:keepLines w:val="0"/>
        <w:pageBreakBefore w:val="0"/>
        <w:widowControl/>
        <w:kinsoku/>
        <w:wordWrap/>
        <w:overflowPunct/>
        <w:topLinePunct w:val="0"/>
        <w:bidi w:val="0"/>
        <w:spacing w:after="0" w:line="240" w:lineRule="atLeast"/>
        <w:ind w:left="0" w:leftChars="0" w:firstLine="146" w:firstLineChars="6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铝合金、钢制桥架生产应符合国家规范和标准。钢制桥架全部采用冷轧钢不能采用热轧钢，生产规范和标准如下。</w:t>
      </w:r>
    </w:p>
    <w:tbl>
      <w:tblPr>
        <w:tblStyle w:val="53"/>
        <w:tblW w:w="7839" w:type="dxa"/>
        <w:tblInd w:w="570" w:type="dxa"/>
        <w:tblLayout w:type="autofit"/>
        <w:tblCellMar>
          <w:top w:w="57" w:type="dxa"/>
          <w:left w:w="108" w:type="dxa"/>
          <w:bottom w:w="57" w:type="dxa"/>
          <w:right w:w="108" w:type="dxa"/>
        </w:tblCellMar>
      </w:tblPr>
      <w:tblGrid>
        <w:gridCol w:w="1917"/>
        <w:gridCol w:w="5922"/>
      </w:tblGrid>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GB/T5237-93</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铝合金建筑型材</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GB/T6892</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工业用铝合金热挤压型材</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6462-86</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金属和氧化物覆盖层、横断面厚度显微镜测量方法</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10569</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优质铝及铝合金冷轧板</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GB 12615-12619  </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抽锌铆钉技术条件</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8014-87</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铝及铝合金阳极氧化，阳极氧化膜厚度的定义和有关测量厚度的规定</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 10853</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铝及铝合金焊丝</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GB912-89</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碳素钢结构和低合金结构钢热轧薄钢板及钢带</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GB11253-89</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碳素钢结构和低合金结构钢冷轧薄钢板及钢带</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GB/T5117-95</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低碳钢及低合金高强度钢焊条</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GB/3091-93</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低压流体输送用镀锌焊接钢管</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GB1720-79</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漆膜附着力测定法</w:t>
            </w:r>
          </w:p>
        </w:tc>
      </w:tr>
      <w:tr>
        <w:tblPrEx>
          <w:tblCellMar>
            <w:top w:w="57" w:type="dxa"/>
            <w:left w:w="108" w:type="dxa"/>
            <w:bottom w:w="57" w:type="dxa"/>
            <w:right w:w="108" w:type="dxa"/>
          </w:tblCellMar>
        </w:tblPrEx>
        <w:tc>
          <w:tcPr>
            <w:tcW w:w="1223"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GB2759-81</w:t>
            </w:r>
          </w:p>
        </w:tc>
        <w:tc>
          <w:tcPr>
            <w:tcW w:w="3777" w:type="pct"/>
          </w:tcPr>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机电产品的包装技术条件</w:t>
            </w:r>
          </w:p>
        </w:tc>
      </w:tr>
    </w:tbl>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安装施工</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电气装置安装工程电气设备交接试验标准（GB50150-91）</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电气装置安装工程电缆线路施工及验收规范(GB50168-92）</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电气装置安装工程10KV及以下配线工程施工验收规范(GB5025II-96）</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中国建筑标准设计研究院所发行的JSJT-121全国通用建筑标准设计-电气装置标准图集《电缆桥架安装》</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《现场安全管理制度》</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《电力建设安全工作规程》</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《电力建设施工及验收技术规范》</w:t>
      </w: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土建施工</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《砌体工程施工及验收规范》（GB50203—2002）</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《砌体工程现场检测技术标准》（GB/T50315-2000）</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《砼结构工程施工质量验收条文说明》（GB50204-2002）</w:t>
      </w:r>
    </w:p>
    <w:p>
      <w:pPr>
        <w:pStyle w:val="5"/>
        <w:keepNext w:val="0"/>
        <w:keepLines w:val="0"/>
        <w:pageBreakBefore w:val="0"/>
        <w:widowControl/>
        <w:numPr>
          <w:ilvl w:val="1"/>
          <w:numId w:val="2"/>
        </w:numPr>
        <w:tabs>
          <w:tab w:val="left" w:pos="426"/>
          <w:tab w:val="left" w:pos="567"/>
          <w:tab w:val="clear" w:pos="993"/>
        </w:tabs>
        <w:kinsoku/>
        <w:wordWrap/>
        <w:overflowPunct/>
        <w:topLinePunct w:val="0"/>
        <w:bidi w:val="0"/>
        <w:adjustRightInd w:val="0"/>
        <w:spacing w:before="0" w:after="0" w:line="240" w:lineRule="atLeast"/>
        <w:ind w:left="236" w:leftChars="0" w:firstLine="0" w:firstLine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《小型火力发电厂设计规范》</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《建筑设计防火规范》</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《火力发电厂劳动安全和工业卫生设计规程》</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《火力发电厂与变电所设计防火规范》</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《爆炸和火灾危险环境电力装置设计规范》</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《爆炸危险场所安全规定》劳动部发（1995）56号</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《起重机械安全规程》</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《工业企业设计卫生标准》</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《工业企业噪声控制设计规范》</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《采暖通风与空气调节设计规范》</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《城市区域环境噪声标准》</w:t>
      </w:r>
    </w:p>
    <w:p>
      <w:pPr>
        <w:keepNext w:val="0"/>
        <w:keepLines w:val="0"/>
        <w:pageBreakBefore w:val="0"/>
        <w:widowControl/>
        <w:kinsoku/>
        <w:wordWrap/>
        <w:overflowPunct/>
        <w:topLinePunct w:val="0"/>
        <w:bidi w:val="0"/>
        <w:spacing w:after="0" w:line="240" w:lineRule="atLeast"/>
        <w:ind w:left="0" w:leftChars="0" w:firstLine="566" w:firstLineChars="236"/>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所有螺栓、螺纹、管螺纹、螺栓夹及螺母均应遵守国际标准化组织（ISO）和国际单位制（SI）的标准。</w:t>
      </w:r>
    </w:p>
    <w:p>
      <w:pPr>
        <w:keepNext w:val="0"/>
        <w:keepLines w:val="0"/>
        <w:pageBreakBefore w:val="0"/>
        <w:widowControl/>
        <w:kinsoku/>
        <w:wordWrap/>
        <w:overflowPunct/>
        <w:topLinePunct w:val="0"/>
        <w:bidi w:val="0"/>
        <w:spacing w:after="0" w:line="240" w:lineRule="atLeast"/>
        <w:ind w:left="0" w:leftChars="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以上标准如有新版本按新版本执行</w:t>
      </w:r>
      <w:r>
        <w:rPr>
          <w:rFonts w:hint="eastAsia" w:ascii="仿宋_GB2312" w:hAnsi="仿宋_GB2312" w:eastAsia="仿宋_GB2312" w:cs="仿宋_GB2312"/>
          <w:bCs/>
          <w:sz w:val="24"/>
          <w:szCs w:val="24"/>
        </w:rPr>
        <w:t xml:space="preserve"> </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太阳电池组件作为光伏电站的主要设备，应具有满足国家、行业标准或IEC标准的认证。供货组件应通过依据IEC61215和IEC61730的组件性能和安全认证，太阳电池组件型号应通过CE或TUV或UL或VDE相关国际认证和最新版CQC认证，并符合国家强制性标准要求，须附完整的测试认证报告复印件。</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提供具有ISO导则25资质（17025）的专业测试机构出具的符合国家标准（或IEC标准）的完整测试报告（IEC61215和IEC61730）和由国家批准的认证机构出具的认证证书。</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需提供供货组件的完整的CQC或TUV认证测试报告（IEC61215和IEC61730或UL1703）或其他同等资质的第三方认证报告（包含原材料清单），供货太阳电池组件使用的关键原材料（包括电池片，盖板玻璃，背板，EVA，边框，接线盒，密封胶，线缆，汇流条、焊带等）应与测试报告中的BOM清单一致，且供货组件的原材料组合方案应通过IEC标准中组件性能和安全认证测试的全部序列环境试验。</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组件各种原材料的供应厂商和规格型号应确定唯一，所提供的材料及规格必须与认证测试报告中一致。</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对所有设备、材料的试验及检验按照国家、行业相关标准规范执行。</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应向</w:t>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t>保证所供设备是技术先进、成熟可靠的全新产品。在图纸设计和材料选择方面应准确无误，加工工艺无任何缺陷和差错。技术文件及图纸要清晰、正确、完整，能满足正常运行和维护的要求。</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应具备有效方法，控制所有关键元器件/材料、外协、外购件的质量和服务，使其符合本</w:t>
      </w:r>
      <w:r>
        <w:rPr>
          <w:rFonts w:hint="eastAsia" w:ascii="仿宋_GB2312" w:hAnsi="仿宋_GB2312" w:eastAsia="仿宋_GB2312" w:cs="仿宋_GB2312"/>
          <w:sz w:val="24"/>
          <w:szCs w:val="24"/>
          <w:lang w:eastAsia="zh-CN"/>
        </w:rPr>
        <w:t>技术规范书</w:t>
      </w:r>
      <w:r>
        <w:rPr>
          <w:rFonts w:hint="eastAsia" w:ascii="仿宋_GB2312" w:hAnsi="仿宋_GB2312" w:eastAsia="仿宋_GB2312" w:cs="仿宋_GB2312"/>
          <w:sz w:val="24"/>
          <w:szCs w:val="24"/>
        </w:rPr>
        <w:t>的要求。</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如在安装的试运行期间发现部件缺陷、损坏情况，在证实设备储存安装、维护和运行都符合要求时，</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应尽快免费更换，不得因此而延误工程进度。</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应及时向</w:t>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t>提供以下资料（图纸CAD版、文字资料WORD版），对所提供的全部技术资料的准确性负责：</w:t>
      </w:r>
      <w:r>
        <w:rPr>
          <w:rFonts w:hint="eastAsia" w:ascii="仿宋_GB2312" w:hAnsi="仿宋_GB2312" w:eastAsia="仿宋_GB2312" w:cs="仿宋_GB2312"/>
          <w:sz w:val="24"/>
          <w:szCs w:val="24"/>
          <w:lang w:val="en-US" w:eastAsia="zh-CN"/>
        </w:rPr>
        <w:t>包含但不限于</w:t>
      </w:r>
      <w:r>
        <w:rPr>
          <w:rFonts w:hint="eastAsia" w:ascii="仿宋_GB2312" w:hAnsi="仿宋_GB2312" w:eastAsia="仿宋_GB2312" w:cs="仿宋_GB2312"/>
          <w:sz w:val="24"/>
          <w:szCs w:val="24"/>
        </w:rPr>
        <w:t>光伏组件外形尺寸图、安装详图（包括荷重资料）；电气接线原理图；产品随机资料，包括产品证书，供货清单，组件参数（短路电流Isc，开路电压Voc，最佳工作电流Im，最佳工作电压Vm，最大输出功率Pm以及I-V曲线图），安装、运行、检修使用说明书等资料4套，在</w:t>
      </w:r>
      <w:r>
        <w:rPr>
          <w:rFonts w:hint="eastAsia" w:ascii="仿宋_GB2312" w:hAnsi="仿宋_GB2312" w:eastAsia="仿宋_GB2312" w:cs="仿宋_GB2312"/>
          <w:sz w:val="24"/>
          <w:szCs w:val="24"/>
          <w:lang w:val="en-US" w:eastAsia="zh-CN"/>
        </w:rPr>
        <w:t>建设完成</w:t>
      </w:r>
      <w:r>
        <w:rPr>
          <w:rFonts w:hint="eastAsia" w:ascii="仿宋_GB2312" w:hAnsi="仿宋_GB2312" w:eastAsia="仿宋_GB2312" w:cs="仿宋_GB2312"/>
          <w:sz w:val="24"/>
          <w:szCs w:val="24"/>
        </w:rPr>
        <w:t>时提交给</w:t>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t>逆变器使用说明书、设备维护手册、操作手册、安装图、接线图、原理图等；开关柜及屏上主要设备的产品鉴定证书、产品样本、产品使用说明书、产品性能测试报告</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开关柜的总装图：应表示设备总的装备情况，包括外形尺寸，设备的重心位置和总重量，运输尺寸和重量，控制柜位置，电缆入口位置，一次端子尺寸和材料及其它附件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开关柜的基础图：应注明设备和其控制柜的尺寸，基础螺栓的位置和尺寸，设备操作时的动态负荷等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开关柜的电气原理图：应包括设备控制柜操作机构的内部接线及控制、信号、照明等交流及直流回路，如有多张电气原理图，还应注明各图之间的有关线圈与触点的相互对应编号</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开关柜屏面布置图：应注明屏面上的仪表、开关、按钮、标签框的安装尺寸，设备表中应详细列出屏上各元器件的名称、型号、技术参数和数量</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配电系统图</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配电系统的安装、调试、运行、维护、修理说明书，产品出厂合格证，工厂试验报告</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备品、备件及清单，专用工具及清单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电缆及其附件的结构型式的简要概述及照片；说明书应包括下列各项：型号、结构尺寸（附结构图）、技术参数、适用范围、使用环境、安装、维护、运输、保管及其他需注意的事项等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工程竣工资料等等</w:t>
      </w:r>
      <w:r>
        <w:rPr>
          <w:rFonts w:hint="eastAsia" w:ascii="仿宋_GB2312" w:hAnsi="仿宋_GB2312" w:eastAsia="仿宋_GB2312" w:cs="仿宋_GB2312"/>
          <w:sz w:val="24"/>
          <w:szCs w:val="24"/>
          <w:lang w:eastAsia="zh-CN"/>
        </w:rPr>
        <w:t>。</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现场服务人员的目的是使所供设备安全、正常投运。</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要派合格的现场服务人员。</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现场服务人员具有下列：遵守法纪，遵守现场的各项规章和制度；有较强的责任感和事业心，按时到位；了解合同设备的设计，熟悉其结构，有相同或相近的项目的工作经验，能够正确地进行现场指导；</w:t>
      </w:r>
      <w:r>
        <w:rPr>
          <w:rFonts w:hint="eastAsia" w:ascii="仿宋_GB2312" w:hAnsi="仿宋_GB2312" w:eastAsia="仿宋_GB2312" w:cs="仿宋_GB2312"/>
          <w:sz w:val="24"/>
          <w:szCs w:val="24"/>
          <w:lang w:val="en-US" w:eastAsia="zh-CN"/>
        </w:rPr>
        <w:t>服从发包方的现场安全管理。</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在施工现场不得损坏</w:t>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t>或第三方的财物、设备，如有损坏，由</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负全部责任。</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对其现场服务人员的一切行为负全部责任。</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现场服务人员的生活、交通和通讯等问题由</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自行负责。</w:t>
      </w:r>
    </w:p>
    <w:p>
      <w:pPr>
        <w:pStyle w:val="4"/>
        <w:keepNext w:val="0"/>
        <w:keepLines w:val="0"/>
        <w:pageBreakBefore w:val="0"/>
        <w:widowControl/>
        <w:numPr>
          <w:ilvl w:val="0"/>
          <w:numId w:val="2"/>
        </w:numPr>
        <w:kinsoku/>
        <w:wordWrap/>
        <w:overflowPunct/>
        <w:topLinePunct w:val="0"/>
        <w:bidi w:val="0"/>
        <w:adjustRightInd w:val="0"/>
        <w:spacing w:before="0" w:after="0" w:line="240" w:lineRule="atLeast"/>
        <w:ind w:left="0" w:leftChars="0"/>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设备运行中发生故障，导致项目不能正常发电，</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接到通知后2小时内做出响应，维修人员24小时内抵达现场，并在48小时内解决问题，恢复正常发电，否则</w:t>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t>有权向</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进行发电量损失索赔。问题处理后，</w:t>
      </w:r>
      <w:r>
        <w:rPr>
          <w:rFonts w:hint="eastAsia" w:ascii="仿宋_GB2312" w:hAnsi="仿宋_GB2312" w:eastAsia="仿宋_GB2312" w:cs="仿宋_GB2312"/>
          <w:sz w:val="24"/>
          <w:szCs w:val="24"/>
          <w:lang w:eastAsia="zh-CN"/>
        </w:rPr>
        <w:t>中标方</w:t>
      </w:r>
      <w:r>
        <w:rPr>
          <w:rFonts w:hint="eastAsia" w:ascii="仿宋_GB2312" w:hAnsi="仿宋_GB2312" w:eastAsia="仿宋_GB2312" w:cs="仿宋_GB2312"/>
          <w:sz w:val="24"/>
          <w:szCs w:val="24"/>
        </w:rPr>
        <w:t>半个月内向</w:t>
      </w:r>
      <w:r>
        <w:rPr>
          <w:rFonts w:hint="eastAsia" w:ascii="仿宋_GB2312" w:hAnsi="仿宋_GB2312" w:eastAsia="仿宋_GB2312" w:cs="仿宋_GB2312"/>
          <w:sz w:val="24"/>
          <w:szCs w:val="24"/>
          <w:lang w:eastAsia="zh-CN"/>
        </w:rPr>
        <w:t>发包人</w:t>
      </w:r>
      <w:r>
        <w:rPr>
          <w:rFonts w:hint="eastAsia" w:ascii="仿宋_GB2312" w:hAnsi="仿宋_GB2312" w:eastAsia="仿宋_GB2312" w:cs="仿宋_GB2312"/>
          <w:sz w:val="24"/>
          <w:szCs w:val="24"/>
        </w:rPr>
        <w:t>提交故障分析报告及避免此类事故的解决方案。</w:t>
      </w:r>
    </w:p>
    <w:p>
      <w:pPr>
        <w:numPr>
          <w:ilvl w:val="0"/>
          <w:numId w:val="0"/>
        </w:numPr>
        <w:overflowPunct/>
        <w:bidi w:val="0"/>
        <w:spacing w:after="200" w:line="560" w:lineRule="exact"/>
        <w:rPr>
          <w:rFonts w:hint="eastAsia" w:ascii="仿宋_GB2312" w:hAnsi="仿宋_GB2312" w:eastAsia="仿宋_GB2312" w:cs="仿宋_GB2312"/>
          <w:sz w:val="24"/>
          <w:szCs w:val="24"/>
          <w:lang w:val="en-US" w:eastAsia="zh-CN"/>
        </w:rPr>
      </w:pPr>
    </w:p>
    <w:p>
      <w:pPr>
        <w:numPr>
          <w:ilvl w:val="0"/>
          <w:numId w:val="0"/>
        </w:numPr>
        <w:overflowPunct/>
        <w:bidi w:val="0"/>
        <w:spacing w:after="200" w:line="560" w:lineRule="exact"/>
        <w:rPr>
          <w:rFonts w:hint="default"/>
          <w:lang w:val="en-US" w:eastAsia="zh-CN"/>
        </w:rPr>
      </w:pPr>
    </w:p>
    <w:p>
      <w:pPr>
        <w:numPr>
          <w:ilvl w:val="0"/>
          <w:numId w:val="0"/>
        </w:numPr>
        <w:overflowPunct/>
        <w:bidi w:val="0"/>
        <w:spacing w:after="200" w:line="560" w:lineRule="exact"/>
        <w:rPr>
          <w:rFonts w:hint="default"/>
          <w:lang w:val="en-US" w:eastAsia="zh-CN"/>
        </w:rPr>
      </w:pPr>
    </w:p>
    <w:p>
      <w:pPr>
        <w:numPr>
          <w:ilvl w:val="0"/>
          <w:numId w:val="0"/>
        </w:numPr>
        <w:overflowPunct/>
        <w:bidi w:val="0"/>
        <w:spacing w:after="200" w:line="560" w:lineRule="exact"/>
        <w:rPr>
          <w:rFonts w:hint="default"/>
          <w:lang w:val="en-US" w:eastAsia="zh-CN"/>
        </w:rPr>
      </w:pPr>
    </w:p>
    <w:p>
      <w:pPr>
        <w:numPr>
          <w:ilvl w:val="0"/>
          <w:numId w:val="0"/>
        </w:numPr>
        <w:overflowPunct/>
        <w:bidi w:val="0"/>
        <w:spacing w:after="200" w:line="560" w:lineRule="exact"/>
        <w:rPr>
          <w:rFonts w:hint="default"/>
          <w:lang w:val="en-US" w:eastAsia="zh-CN"/>
        </w:rPr>
      </w:pPr>
    </w:p>
    <w:p>
      <w:pPr>
        <w:adjustRightInd w:val="0"/>
        <w:snapToGrid w:val="0"/>
        <w:spacing w:after="0" w:line="580" w:lineRule="exact"/>
        <w:rPr>
          <w:rFonts w:hint="eastAsia" w:ascii="仿宋_GB2312" w:hAnsi="仿宋_GB2312" w:eastAsia="仿宋_GB2312" w:cs="仿宋_GB2312"/>
          <w:b/>
          <w:bCs/>
          <w:sz w:val="28"/>
          <w:szCs w:val="28"/>
          <w:lang w:eastAsia="zh-CN"/>
        </w:rPr>
      </w:pPr>
    </w:p>
    <w:p>
      <w:pPr>
        <w:adjustRightInd w:val="0"/>
        <w:snapToGrid w:val="0"/>
        <w:spacing w:after="0" w:line="580" w:lineRule="exact"/>
        <w:rPr>
          <w:rFonts w:ascii="宋体" w:hAnsi="宋体" w:cs="宋体"/>
          <w:b/>
          <w:bCs/>
          <w:sz w:val="28"/>
          <w:szCs w:val="28"/>
          <w:lang w:eastAsia="zh-CN"/>
        </w:rPr>
      </w:pPr>
    </w:p>
    <w:p>
      <w:pPr>
        <w:adjustRightInd w:val="0"/>
        <w:snapToGrid w:val="0"/>
        <w:spacing w:after="0" w:line="580" w:lineRule="exact"/>
        <w:rPr>
          <w:rFonts w:ascii="宋体" w:hAnsi="宋体" w:cs="宋体"/>
          <w:b/>
          <w:bCs/>
          <w:sz w:val="28"/>
          <w:szCs w:val="28"/>
          <w:lang w:eastAsia="zh-CN"/>
        </w:rPr>
      </w:pPr>
    </w:p>
    <w:p>
      <w:pPr>
        <w:adjustRightInd w:val="0"/>
        <w:snapToGrid w:val="0"/>
        <w:spacing w:after="0" w:line="580" w:lineRule="exact"/>
        <w:rPr>
          <w:rFonts w:ascii="宋体" w:hAnsi="宋体" w:cs="宋体"/>
          <w:b/>
          <w:bCs/>
          <w:sz w:val="28"/>
          <w:szCs w:val="28"/>
          <w:lang w:eastAsia="zh-CN"/>
        </w:rPr>
      </w:pPr>
    </w:p>
    <w:p>
      <w:pPr>
        <w:adjustRightInd w:val="0"/>
        <w:snapToGrid w:val="0"/>
        <w:spacing w:after="0" w:line="580" w:lineRule="exact"/>
        <w:rPr>
          <w:rFonts w:ascii="宋体" w:hAnsi="宋体" w:cs="宋体"/>
          <w:b/>
          <w:bCs/>
          <w:sz w:val="28"/>
          <w:szCs w:val="28"/>
          <w:lang w:eastAsia="zh-CN"/>
        </w:rPr>
      </w:pPr>
    </w:p>
    <w:p>
      <w:pPr>
        <w:adjustRightInd w:val="0"/>
        <w:snapToGrid w:val="0"/>
        <w:spacing w:after="0" w:line="580" w:lineRule="exact"/>
        <w:rPr>
          <w:rFonts w:ascii="宋体" w:hAnsi="宋体" w:cs="宋体"/>
          <w:b/>
          <w:bCs/>
          <w:sz w:val="28"/>
          <w:szCs w:val="28"/>
          <w:lang w:eastAsia="zh-CN"/>
        </w:rPr>
      </w:pPr>
    </w:p>
    <w:p>
      <w:pPr>
        <w:adjustRightInd w:val="0"/>
        <w:snapToGrid w:val="0"/>
        <w:spacing w:after="0" w:line="580" w:lineRule="exact"/>
        <w:rPr>
          <w:rFonts w:ascii="宋体" w:hAnsi="宋体" w:cs="宋体"/>
          <w:b/>
          <w:bCs/>
          <w:sz w:val="28"/>
          <w:szCs w:val="28"/>
          <w:lang w:eastAsia="zh-CN"/>
        </w:rPr>
      </w:pPr>
    </w:p>
    <w:p>
      <w:pPr>
        <w:adjustRightInd w:val="0"/>
        <w:snapToGrid w:val="0"/>
        <w:spacing w:after="0" w:line="580" w:lineRule="exact"/>
        <w:rPr>
          <w:rFonts w:ascii="宋体" w:hAnsi="宋体" w:cs="宋体"/>
          <w:b/>
          <w:bCs/>
          <w:sz w:val="28"/>
          <w:szCs w:val="28"/>
          <w:lang w:eastAsia="zh-CN"/>
        </w:rPr>
      </w:pPr>
    </w:p>
    <w:p>
      <w:pPr>
        <w:tabs>
          <w:tab w:val="left" w:pos="792"/>
        </w:tabs>
        <w:adjustRightInd w:val="0"/>
        <w:snapToGrid w:val="0"/>
        <w:spacing w:after="0" w:line="580" w:lineRule="exact"/>
        <w:rPr>
          <w:rStyle w:val="474"/>
          <w:rFonts w:hint="eastAsia" w:ascii="方正小标宋简体" w:hAnsi="方正小标宋简体" w:eastAsia="方正小标宋简体" w:cs="方正小标宋简体"/>
          <w:color w:val="auto"/>
          <w:sz w:val="32"/>
          <w:szCs w:val="32"/>
          <w:lang w:eastAsia="zh-CN"/>
        </w:rPr>
      </w:pPr>
      <w:r>
        <w:rPr>
          <w:rFonts w:hint="eastAsia" w:ascii="宋体" w:hAnsi="宋体" w:cs="宋体"/>
          <w:b/>
          <w:sz w:val="28"/>
          <w:szCs w:val="28"/>
          <w:lang w:eastAsia="zh-CN"/>
        </w:rPr>
        <w:t xml:space="preserve">附件7：                   </w:t>
      </w:r>
      <w:r>
        <w:rPr>
          <w:rFonts w:hint="eastAsia" w:ascii="方正小标宋简体" w:hAnsi="方正小标宋简体" w:eastAsia="方正小标宋简体" w:cs="方正小标宋简体"/>
          <w:b/>
          <w:sz w:val="32"/>
          <w:szCs w:val="32"/>
          <w:lang w:eastAsia="zh-CN"/>
        </w:rPr>
        <w:t>承 诺 书</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致：(采购人名称)：</w:t>
      </w:r>
    </w:p>
    <w:p>
      <w:pPr>
        <w:adjustRightInd w:val="0"/>
        <w:snapToGrid w:val="0"/>
        <w:spacing w:after="0" w:line="580" w:lineRule="exact"/>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我单位在参加</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eastAsia="zh-CN"/>
        </w:rPr>
        <w:t>的谈判活动中，郑重承诺如下：</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一、我方将遵循公开、公平、公正和诚实信用的原则参加</w:t>
      </w:r>
      <w:r>
        <w:rPr>
          <w:rFonts w:hint="eastAsia" w:ascii="仿宋_GB2312" w:hAnsi="仿宋_GB2312" w:eastAsia="仿宋_GB2312" w:cs="仿宋_GB2312"/>
          <w:sz w:val="24"/>
          <w:szCs w:val="24"/>
          <w:u w:val="single"/>
          <w:lang w:val="en-US" w:eastAsia="zh-CN"/>
        </w:rPr>
        <w:t xml:space="preserve">                目</w:t>
      </w:r>
      <w:r>
        <w:rPr>
          <w:rFonts w:hint="eastAsia" w:ascii="仿宋_GB2312" w:hAnsi="仿宋_GB2312" w:eastAsia="仿宋_GB2312" w:cs="仿宋_GB2312"/>
          <w:sz w:val="24"/>
          <w:szCs w:val="24"/>
          <w:lang w:eastAsia="zh-CN"/>
        </w:rPr>
        <w:t>的谈判。</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二、根据已收到贵方的谈判文件，遵照国家有关政策法规，我方经考察现场和研究上述谈判文件及其他相关资料后，我方愿以谈判文件所要求的条件参与谈判，我方的条件以响应性文件所显示资料为准。</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三、我方已详细审核全部谈判文件，包括修改文件(如果有的话)及有关附件，我方同意放弃提出含糊不清或误解的权力。</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四、我方承认报价函附录是我方报价函的组成部分。</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五、我方同意所递交的响应性文件在报价有效期内有效，在此期间内我方有可能中标，我方将受此约束。</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六、我方已收悉并同意贵方以最低价为中标价的唯一选择。</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七、我方服从谈判文件规定的时间安排，遵守谈判有关会议现场纪律。</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八、我方理解贵方谈判文件的全部资料。</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九、我方相信贵方的采购结果公正、合法。</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十、我方保证所递交的响应性文件所反映的资料真实可靠，保证响应性文件资料无任何虚假，否则将承担由此引起的一切后果和相应的法律职责。</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十一、我方保证响应性文件不存在低于成本的恶意报价行为，也不存在恶意抬高报价行为。</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十二、我方保证成交之后密切配合采购单位开展工作，服从采购单位项目监管人员的监督管理。</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十三、我方保证不参与陪标、围标行为。</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十四、我方保证不在谈判后进行虚假恶意投诉。</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十五、一旦我方成交，我方将严格依照贵方谈判公告和谈判文件中的相关规定与贵方签订合同。</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 xml:space="preserve">    本公司若有违反本承诺资料的行为，愿意承担法律责任。</w:t>
      </w:r>
    </w:p>
    <w:p>
      <w:pPr>
        <w:adjustRightInd w:val="0"/>
        <w:snapToGrid w:val="0"/>
        <w:spacing w:after="0" w:line="580" w:lineRule="exact"/>
        <w:rPr>
          <w:rFonts w:hint="eastAsia" w:ascii="仿宋_GB2312" w:hAnsi="仿宋_GB2312" w:eastAsia="仿宋_GB2312" w:cs="仿宋_GB2312"/>
          <w:sz w:val="24"/>
          <w:szCs w:val="24"/>
          <w:lang w:eastAsia="zh-CN"/>
        </w:rPr>
      </w:pP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供应商：(盖章)</w:t>
      </w:r>
    </w:p>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法定代表人或其委托代理人：(签字或盖章)</w:t>
      </w:r>
    </w:p>
    <w:p>
      <w:pPr>
        <w:adjustRightInd w:val="0"/>
        <w:snapToGrid w:val="0"/>
        <w:spacing w:after="0" w:line="580" w:lineRule="exact"/>
        <w:rPr>
          <w:rFonts w:hint="eastAsia" w:ascii="仿宋_GB2312" w:hAnsi="仿宋_GB2312" w:eastAsia="仿宋_GB2312" w:cs="仿宋_GB2312"/>
          <w:b/>
          <w:sz w:val="24"/>
          <w:szCs w:val="24"/>
          <w:lang w:eastAsia="zh-CN"/>
        </w:rPr>
      </w:pPr>
      <w:r>
        <w:rPr>
          <w:rFonts w:hint="eastAsia" w:ascii="仿宋_GB2312" w:hAnsi="仿宋_GB2312" w:eastAsia="仿宋_GB2312" w:cs="仿宋_GB2312"/>
          <w:sz w:val="24"/>
          <w:szCs w:val="24"/>
          <w:lang w:eastAsia="zh-CN"/>
        </w:rPr>
        <w:t>日期：     年   月   日</w:t>
      </w:r>
    </w:p>
    <w:p>
      <w:pPr>
        <w:pageBreakBefore/>
        <w:adjustRightInd w:val="0"/>
        <w:snapToGrid w:val="0"/>
        <w:spacing w:after="0" w:line="580" w:lineRule="exact"/>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t>附件8：</w:t>
      </w:r>
    </w:p>
    <w:p>
      <w:pPr>
        <w:adjustRightInd w:val="0"/>
        <w:snapToGrid w:val="0"/>
        <w:spacing w:after="0" w:line="580" w:lineRule="exact"/>
        <w:jc w:val="cente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t>自20</w:t>
      </w:r>
      <w:r>
        <w:rPr>
          <w:rFonts w:hint="eastAsia" w:ascii="仿宋_GB2312" w:hAnsi="仿宋_GB2312" w:eastAsia="仿宋_GB2312" w:cs="仿宋_GB2312"/>
          <w:b/>
          <w:sz w:val="32"/>
          <w:szCs w:val="32"/>
          <w:lang w:val="en-US" w:eastAsia="zh-CN"/>
        </w:rPr>
        <w:t>22</w:t>
      </w:r>
      <w:r>
        <w:rPr>
          <w:rFonts w:hint="eastAsia" w:ascii="仿宋_GB2312" w:hAnsi="仿宋_GB2312" w:eastAsia="仿宋_GB2312" w:cs="仿宋_GB2312"/>
          <w:b/>
          <w:sz w:val="32"/>
          <w:szCs w:val="32"/>
          <w:lang w:eastAsia="zh-CN"/>
        </w:rPr>
        <w:t>年1月1日（含）至递交响应文件截止时间（以合同签订日期为准）的同类项目销售业绩一览表</w:t>
      </w:r>
    </w:p>
    <w:tbl>
      <w:tblPr>
        <w:tblStyle w:val="53"/>
        <w:tblpPr w:leftFromText="180" w:rightFromText="180" w:vertAnchor="text" w:horzAnchor="margin" w:tblpXSpec="center" w:tblpY="158"/>
        <w:tblW w:w="9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423"/>
        <w:gridCol w:w="1771"/>
        <w:gridCol w:w="1623"/>
        <w:gridCol w:w="1623"/>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单位名称</w:t>
            </w:r>
          </w:p>
        </w:tc>
        <w:tc>
          <w:tcPr>
            <w:tcW w:w="1423"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业务内容</w:t>
            </w:r>
          </w:p>
        </w:tc>
        <w:tc>
          <w:tcPr>
            <w:tcW w:w="1771"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业务总额</w:t>
            </w:r>
          </w:p>
        </w:tc>
        <w:tc>
          <w:tcPr>
            <w:tcW w:w="1623"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实施时间</w:t>
            </w:r>
          </w:p>
        </w:tc>
        <w:tc>
          <w:tcPr>
            <w:tcW w:w="1623"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w:t>
            </w:r>
          </w:p>
        </w:tc>
        <w:tc>
          <w:tcPr>
            <w:tcW w:w="1803" w:type="dxa"/>
            <w:noWrap w:val="0"/>
            <w:vAlign w:val="center"/>
          </w:tcPr>
          <w:p>
            <w:pPr>
              <w:adjustRightInd w:val="0"/>
              <w:snapToGrid w:val="0"/>
              <w:spacing w:after="0" w:line="5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4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771"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62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c>
          <w:tcPr>
            <w:tcW w:w="1803" w:type="dxa"/>
            <w:noWrap w:val="0"/>
            <w:vAlign w:val="top"/>
          </w:tcPr>
          <w:p>
            <w:pPr>
              <w:adjustRightInd w:val="0"/>
              <w:snapToGrid w:val="0"/>
              <w:spacing w:after="0" w:line="580" w:lineRule="exact"/>
              <w:rPr>
                <w:rFonts w:hint="eastAsia" w:ascii="仿宋_GB2312" w:hAnsi="仿宋_GB2312" w:eastAsia="仿宋_GB2312" w:cs="仿宋_GB2312"/>
                <w:sz w:val="24"/>
                <w:szCs w:val="24"/>
              </w:rPr>
            </w:pPr>
          </w:p>
        </w:tc>
      </w:tr>
    </w:tbl>
    <w:p>
      <w:pPr>
        <w:adjustRightInd w:val="0"/>
        <w:snapToGrid w:val="0"/>
        <w:spacing w:after="0" w:line="58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注：附主要业绩合同复印件（加盖单位公章）。</w:t>
      </w:r>
    </w:p>
    <w:p>
      <w:pPr>
        <w:adjustRightInd w:val="0"/>
        <w:snapToGrid w:val="0"/>
        <w:spacing w:after="0" w:line="580" w:lineRule="exact"/>
        <w:rPr>
          <w:rFonts w:hint="eastAsia" w:ascii="仿宋_GB2312" w:hAnsi="仿宋_GB2312" w:eastAsia="仿宋_GB2312" w:cs="仿宋_GB2312"/>
          <w:sz w:val="24"/>
          <w:szCs w:val="24"/>
          <w:lang w:eastAsia="zh-CN"/>
        </w:rPr>
      </w:pPr>
    </w:p>
    <w:p>
      <w:pPr>
        <w:adjustRightInd w:val="0"/>
        <w:snapToGrid w:val="0"/>
        <w:spacing w:after="0" w:line="580" w:lineRule="exact"/>
        <w:rPr>
          <w:rFonts w:hint="eastAsia" w:ascii="仿宋_GB2312" w:hAnsi="仿宋_GB2312" w:eastAsia="仿宋_GB2312" w:cs="仿宋_GB2312"/>
          <w:sz w:val="24"/>
          <w:szCs w:val="24"/>
          <w:u w:val="single"/>
          <w:lang w:eastAsia="zh-CN"/>
        </w:rPr>
      </w:pPr>
      <w:r>
        <w:rPr>
          <w:rFonts w:hint="eastAsia" w:ascii="仿宋_GB2312" w:hAnsi="仿宋_GB2312" w:eastAsia="仿宋_GB2312" w:cs="仿宋_GB2312"/>
          <w:sz w:val="24"/>
          <w:szCs w:val="24"/>
          <w:lang w:eastAsia="zh-CN"/>
        </w:rPr>
        <w:t>供应商名称（公章）：</w:t>
      </w:r>
      <w:r>
        <w:rPr>
          <w:rFonts w:hint="eastAsia" w:ascii="仿宋_GB2312" w:hAnsi="仿宋_GB2312" w:eastAsia="仿宋_GB2312" w:cs="仿宋_GB2312"/>
          <w:sz w:val="24"/>
          <w:szCs w:val="24"/>
          <w:u w:val="single"/>
          <w:lang w:eastAsia="zh-CN"/>
        </w:rPr>
        <w:t xml:space="preserve">                </w:t>
      </w:r>
      <w:r>
        <w:rPr>
          <w:rFonts w:hint="eastAsia" w:ascii="仿宋_GB2312" w:hAnsi="仿宋_GB2312" w:eastAsia="仿宋_GB2312" w:cs="仿宋_GB2312"/>
          <w:sz w:val="24"/>
          <w:szCs w:val="24"/>
          <w:lang w:eastAsia="zh-CN"/>
        </w:rPr>
        <w:t>法定代表人或授权代表签字：</w:t>
      </w:r>
      <w:r>
        <w:rPr>
          <w:rFonts w:hint="eastAsia" w:ascii="仿宋_GB2312" w:hAnsi="仿宋_GB2312" w:eastAsia="仿宋_GB2312" w:cs="仿宋_GB2312"/>
          <w:sz w:val="24"/>
          <w:szCs w:val="24"/>
          <w:u w:val="single"/>
          <w:lang w:eastAsia="zh-CN"/>
        </w:rPr>
        <w:t xml:space="preserve">                          </w:t>
      </w:r>
    </w:p>
    <w:p>
      <w:pPr>
        <w:tabs>
          <w:tab w:val="left" w:pos="1691"/>
        </w:tabs>
        <w:adjustRightInd w:val="0"/>
        <w:snapToGrid w:val="0"/>
        <w:spacing w:after="0" w:line="580" w:lineRule="exact"/>
        <w:rPr>
          <w:rFonts w:hint="eastAsia" w:ascii="仿宋_GB2312" w:hAnsi="仿宋_GB2312" w:eastAsia="仿宋_GB2312" w:cs="仿宋_GB2312"/>
          <w:sz w:val="28"/>
          <w:szCs w:val="28"/>
          <w:lang w:eastAsia="zh-CN"/>
        </w:rPr>
        <w:sectPr>
          <w:pgSz w:w="11906" w:h="16838"/>
          <w:pgMar w:top="1701" w:right="1417" w:bottom="1417" w:left="1417" w:header="851" w:footer="992" w:gutter="0"/>
          <w:cols w:space="720" w:num="1"/>
          <w:docGrid w:type="lines" w:linePitch="312" w:charSpace="0"/>
        </w:sectPr>
      </w:pPr>
    </w:p>
    <w:p>
      <w:pPr>
        <w:adjustRightInd w:val="0"/>
        <w:snapToGrid w:val="0"/>
        <w:spacing w:after="0" w:line="580" w:lineRule="exact"/>
        <w:rPr>
          <w:rFonts w:hint="eastAsia" w:ascii="仿宋_GB2312" w:hAnsi="仿宋_GB2312" w:eastAsia="仿宋_GB2312" w:cs="仿宋_GB2312"/>
          <w:b/>
          <w:bCs w:val="0"/>
          <w:sz w:val="32"/>
          <w:szCs w:val="32"/>
          <w:lang w:eastAsia="zh-CN"/>
        </w:rPr>
      </w:pPr>
      <w:r>
        <w:rPr>
          <w:rFonts w:hint="eastAsia" w:ascii="仿宋_GB2312" w:hAnsi="仿宋_GB2312" w:eastAsia="仿宋_GB2312" w:cs="仿宋_GB2312"/>
          <w:b/>
          <w:bCs w:val="0"/>
          <w:sz w:val="32"/>
          <w:szCs w:val="32"/>
          <w:lang w:eastAsia="zh-CN"/>
        </w:rPr>
        <w:t xml:space="preserve">附件9： </w:t>
      </w:r>
    </w:p>
    <w:p>
      <w:pPr>
        <w:adjustRightInd w:val="0"/>
        <w:snapToGrid w:val="0"/>
        <w:spacing w:after="0" w:line="580" w:lineRule="exact"/>
        <w:ind w:right="480"/>
        <w:jc w:val="center"/>
        <w:rPr>
          <w:rFonts w:hint="eastAsia" w:ascii="仿宋_GB2312" w:hAnsi="仿宋_GB2312" w:eastAsia="仿宋_GB2312" w:cs="仿宋_GB2312"/>
          <w:b/>
          <w:bCs w:val="0"/>
          <w:sz w:val="32"/>
          <w:szCs w:val="32"/>
          <w:lang w:eastAsia="zh-CN"/>
        </w:rPr>
      </w:pPr>
      <w:r>
        <w:rPr>
          <w:rFonts w:hint="eastAsia" w:ascii="仿宋_GB2312" w:hAnsi="仿宋_GB2312" w:eastAsia="仿宋_GB2312" w:cs="仿宋_GB2312"/>
          <w:b/>
          <w:bCs w:val="0"/>
          <w:sz w:val="32"/>
          <w:szCs w:val="32"/>
          <w:lang w:eastAsia="zh-CN"/>
        </w:rPr>
        <w:t>基本账户开户许可证明</w:t>
      </w:r>
    </w:p>
    <w:p>
      <w:pPr>
        <w:adjustRightInd w:val="0"/>
        <w:snapToGrid w:val="0"/>
        <w:spacing w:before="156" w:beforeLines="50" w:after="0" w:line="580" w:lineRule="exact"/>
        <w:jc w:val="center"/>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（复印件）</w:t>
      </w:r>
    </w:p>
    <w:p>
      <w:pPr>
        <w:tabs>
          <w:tab w:val="center" w:pos="4870"/>
          <w:tab w:val="left" w:pos="7650"/>
        </w:tabs>
        <w:adjustRightInd w:val="0"/>
        <w:snapToGrid w:val="0"/>
        <w:spacing w:after="0" w:line="580" w:lineRule="exact"/>
        <w:ind w:firstLine="2235" w:firstLineChars="795"/>
        <w:jc w:val="center"/>
        <w:rPr>
          <w:rFonts w:ascii="宋体" w:hAnsi="宋体" w:cs="宋体"/>
          <w:b/>
          <w:sz w:val="28"/>
          <w:szCs w:val="28"/>
          <w:lang w:eastAsia="zh-CN"/>
        </w:rPr>
      </w:pPr>
    </w:p>
    <w:p>
      <w:pPr>
        <w:tabs>
          <w:tab w:val="center" w:pos="4870"/>
          <w:tab w:val="left" w:pos="7650"/>
        </w:tabs>
        <w:adjustRightInd w:val="0"/>
        <w:snapToGrid w:val="0"/>
        <w:spacing w:after="0" w:line="580" w:lineRule="exact"/>
        <w:ind w:firstLine="2235" w:firstLineChars="795"/>
        <w:rPr>
          <w:rFonts w:ascii="宋体" w:hAnsi="宋体" w:cs="宋体"/>
          <w:b/>
          <w:sz w:val="28"/>
          <w:szCs w:val="28"/>
          <w:lang w:eastAsia="zh-CN"/>
        </w:rPr>
      </w:pPr>
    </w:p>
    <w:p>
      <w:pPr>
        <w:tabs>
          <w:tab w:val="center" w:pos="4870"/>
          <w:tab w:val="left" w:pos="7650"/>
        </w:tabs>
        <w:adjustRightInd w:val="0"/>
        <w:snapToGrid w:val="0"/>
        <w:spacing w:after="0" w:line="580" w:lineRule="exact"/>
        <w:ind w:firstLine="2235" w:firstLineChars="795"/>
        <w:rPr>
          <w:rFonts w:ascii="宋体" w:hAnsi="宋体" w:cs="宋体"/>
          <w:b/>
          <w:sz w:val="28"/>
          <w:szCs w:val="28"/>
          <w:lang w:eastAsia="zh-CN"/>
        </w:rPr>
      </w:pPr>
    </w:p>
    <w:p>
      <w:pPr>
        <w:tabs>
          <w:tab w:val="center" w:pos="4870"/>
          <w:tab w:val="left" w:pos="7650"/>
        </w:tabs>
        <w:adjustRightInd w:val="0"/>
        <w:snapToGrid w:val="0"/>
        <w:spacing w:after="0" w:line="580" w:lineRule="exact"/>
        <w:ind w:firstLine="2235" w:firstLineChars="795"/>
        <w:rPr>
          <w:rFonts w:ascii="宋体" w:hAnsi="宋体" w:cs="宋体"/>
          <w:b/>
          <w:sz w:val="28"/>
          <w:szCs w:val="28"/>
          <w:lang w:eastAsia="zh-CN"/>
        </w:rPr>
      </w:pPr>
    </w:p>
    <w:p>
      <w:pPr>
        <w:tabs>
          <w:tab w:val="center" w:pos="4870"/>
          <w:tab w:val="left" w:pos="7650"/>
        </w:tabs>
        <w:adjustRightInd w:val="0"/>
        <w:snapToGrid w:val="0"/>
        <w:spacing w:after="0" w:line="580" w:lineRule="exact"/>
        <w:ind w:firstLine="2235" w:firstLineChars="795"/>
        <w:rPr>
          <w:rFonts w:ascii="宋体" w:hAnsi="宋体" w:cs="宋体"/>
          <w:b/>
          <w:sz w:val="28"/>
          <w:szCs w:val="28"/>
          <w:lang w:eastAsia="zh-CN"/>
        </w:rPr>
      </w:pPr>
    </w:p>
    <w:p>
      <w:pPr>
        <w:tabs>
          <w:tab w:val="center" w:pos="4870"/>
          <w:tab w:val="left" w:pos="7650"/>
        </w:tabs>
        <w:adjustRightInd w:val="0"/>
        <w:snapToGrid w:val="0"/>
        <w:spacing w:after="0" w:line="580" w:lineRule="exact"/>
        <w:ind w:firstLine="2235" w:firstLineChars="795"/>
        <w:rPr>
          <w:rFonts w:ascii="宋体" w:hAnsi="宋体" w:cs="宋体"/>
          <w:b/>
          <w:sz w:val="28"/>
          <w:szCs w:val="28"/>
          <w:lang w:eastAsia="zh-CN"/>
        </w:rPr>
      </w:pPr>
    </w:p>
    <w:p>
      <w:pPr>
        <w:tabs>
          <w:tab w:val="center" w:pos="4870"/>
          <w:tab w:val="left" w:pos="7650"/>
        </w:tabs>
        <w:adjustRightInd w:val="0"/>
        <w:snapToGrid w:val="0"/>
        <w:spacing w:after="0" w:line="580" w:lineRule="exact"/>
        <w:ind w:firstLine="2235" w:firstLineChars="795"/>
        <w:rPr>
          <w:rFonts w:ascii="宋体" w:hAnsi="宋体" w:cs="宋体"/>
          <w:b/>
          <w:sz w:val="28"/>
          <w:szCs w:val="28"/>
          <w:lang w:eastAsia="zh-CN"/>
        </w:rPr>
      </w:pPr>
    </w:p>
    <w:p>
      <w:pPr>
        <w:tabs>
          <w:tab w:val="center" w:pos="4870"/>
          <w:tab w:val="left" w:pos="7650"/>
        </w:tabs>
        <w:adjustRightInd w:val="0"/>
        <w:snapToGrid w:val="0"/>
        <w:spacing w:after="0" w:line="580" w:lineRule="exact"/>
        <w:ind w:firstLine="2235" w:firstLineChars="795"/>
        <w:rPr>
          <w:rFonts w:ascii="宋体" w:hAnsi="宋体" w:cs="宋体"/>
          <w:b/>
          <w:sz w:val="28"/>
          <w:szCs w:val="28"/>
          <w:lang w:eastAsia="zh-CN"/>
        </w:rPr>
      </w:pPr>
    </w:p>
    <w:p>
      <w:pPr>
        <w:adjustRightInd w:val="0"/>
        <w:snapToGrid w:val="0"/>
        <w:spacing w:after="0" w:line="580" w:lineRule="exact"/>
        <w:rPr>
          <w:rFonts w:ascii="宋体" w:hAnsi="宋体" w:cs="宋体"/>
          <w:b/>
          <w:sz w:val="28"/>
          <w:szCs w:val="28"/>
          <w:lang w:eastAsia="zh-CN"/>
        </w:rPr>
      </w:pPr>
      <w:r>
        <w:rPr>
          <w:rFonts w:hint="eastAsia" w:ascii="宋体" w:hAnsi="宋体" w:cs="宋体"/>
          <w:b/>
          <w:sz w:val="28"/>
          <w:szCs w:val="28"/>
          <w:lang w:eastAsia="zh-CN"/>
        </w:rPr>
        <w:br w:type="page"/>
      </w:r>
    </w:p>
    <w:p>
      <w:pPr>
        <w:adjustRightInd w:val="0"/>
        <w:snapToGrid w:val="0"/>
        <w:spacing w:after="0" w:line="580" w:lineRule="exact"/>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t>附件10：</w:t>
      </w:r>
    </w:p>
    <w:p>
      <w:pPr>
        <w:adjustRightInd w:val="0"/>
        <w:snapToGrid w:val="0"/>
        <w:spacing w:after="0" w:line="580" w:lineRule="exact"/>
        <w:ind w:right="480"/>
        <w:jc w:val="cente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t>资格证明文件</w:t>
      </w:r>
    </w:p>
    <w:p>
      <w:pPr>
        <w:adjustRightInd w:val="0"/>
        <w:snapToGrid w:val="0"/>
        <w:spacing w:after="0" w:line="580" w:lineRule="exact"/>
        <w:jc w:val="center"/>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lang w:eastAsia="zh-CN"/>
        </w:rPr>
        <w:t>说明：所有资格证明材料必须保证其真实性，供应商对文件的真伪、有效性负法律责任。</w:t>
      </w:r>
    </w:p>
    <w:p>
      <w:pPr>
        <w:adjustRightInd w:val="0"/>
        <w:snapToGrid w:val="0"/>
        <w:spacing w:after="0" w:line="580" w:lineRule="exact"/>
        <w:rPr>
          <w:rFonts w:ascii="宋体" w:hAnsi="宋体" w:cs="宋体"/>
          <w:b/>
          <w:bCs/>
          <w:sz w:val="28"/>
          <w:szCs w:val="28"/>
          <w:lang w:eastAsia="zh-CN"/>
        </w:rPr>
      </w:pPr>
    </w:p>
    <w:p>
      <w:pPr>
        <w:adjustRightInd w:val="0"/>
        <w:snapToGrid w:val="0"/>
        <w:spacing w:after="0" w:line="580" w:lineRule="exact"/>
        <w:rPr>
          <w:rFonts w:ascii="宋体" w:hAnsi="宋体" w:cs="宋体"/>
          <w:b/>
          <w:bCs/>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p>
      <w:pPr>
        <w:tabs>
          <w:tab w:val="left" w:pos="0"/>
          <w:tab w:val="left" w:pos="180"/>
          <w:tab w:val="left" w:pos="360"/>
        </w:tabs>
        <w:adjustRightInd w:val="0"/>
        <w:snapToGrid w:val="0"/>
        <w:spacing w:after="0" w:line="580" w:lineRule="exact"/>
        <w:rPr>
          <w:rFonts w:ascii="宋体" w:hAnsi="宋体" w:cs="宋体"/>
          <w:b/>
          <w:sz w:val="28"/>
          <w:szCs w:val="28"/>
          <w:lang w:eastAsia="zh-CN"/>
        </w:rPr>
      </w:pPr>
    </w:p>
    <w:bookmarkEnd w:id="20"/>
    <w:bookmarkEnd w:id="21"/>
    <w:bookmarkEnd w:id="22"/>
    <w:bookmarkEnd w:id="23"/>
    <w:bookmarkEnd w:id="24"/>
    <w:p>
      <w:pPr>
        <w:overflowPunct/>
        <w:bidi w:val="0"/>
        <w:spacing w:line="560" w:lineRule="exact"/>
        <w:rPr>
          <w:rFonts w:ascii="仿宋_GB2312" w:eastAsia="仿宋_GB2312"/>
          <w:sz w:val="28"/>
          <w:szCs w:val="28"/>
          <w:lang w:eastAsia="zh-CN"/>
        </w:rPr>
      </w:pPr>
    </w:p>
    <w:sectPr>
      <w:footerReference r:id="rId10" w:type="first"/>
      <w:headerReference r:id="rId7" w:type="default"/>
      <w:footerReference r:id="rId8" w:type="default"/>
      <w:footerReference r:id="rId9" w:type="even"/>
      <w:pgSz w:w="11906" w:h="16838"/>
      <w:pgMar w:top="1701" w:right="991" w:bottom="1474" w:left="1588" w:header="1134" w:footer="851" w:gutter="0"/>
      <w:pgNumType w:start="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3F06C2-9CCD-4BD2-821C-AB8DB583B8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4E3A4676-1068-4842-BDF5-2098FA606751}"/>
  </w:font>
  <w:font w:name="楷体_GB2312">
    <w:panose1 w:val="02010609030101010101"/>
    <w:charset w:val="86"/>
    <w:family w:val="modern"/>
    <w:pitch w:val="default"/>
    <w:sig w:usb0="00000001" w:usb1="080E0000" w:usb2="00000000" w:usb3="00000000" w:csb0="00040000" w:csb1="00000000"/>
    <w:embedRegular r:id="rId3" w:fontKey="{AF593D93-4E16-4D77-A480-1FE57DDBFDED}"/>
  </w:font>
  <w:font w:name="仿宋_GB2312">
    <w:panose1 w:val="02010609030101010101"/>
    <w:charset w:val="86"/>
    <w:family w:val="modern"/>
    <w:pitch w:val="default"/>
    <w:sig w:usb0="00000001" w:usb1="080E0000" w:usb2="00000000" w:usb3="00000000" w:csb0="00040000" w:csb1="00000000"/>
    <w:embedRegular r:id="rId4" w:fontKey="{755B4334-CC09-43E5-A96B-0A6DB86D6FF3}"/>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文鼎CS中宋">
    <w:altName w:val="宋体"/>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roma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Arial Unicode MS">
    <w:panose1 w:val="020B0604020202020204"/>
    <w:charset w:val="86"/>
    <w:family w:val="swiss"/>
    <w:pitch w:val="default"/>
    <w:sig w:usb0="FFFFFFFF" w:usb1="E9FFFFFF" w:usb2="0000003F" w:usb3="00000000" w:csb0="603F01FF" w:csb1="FFFF0000"/>
    <w:embedRegular r:id="rId5" w:fontKey="{D12ED9B1-800A-4476-9310-09983F1C16D1}"/>
  </w:font>
  <w:font w:name="华文细黑">
    <w:altName w:val="Arial Unicode MS"/>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HNDNLJ+Arial">
    <w:altName w:val="宋体"/>
    <w:panose1 w:val="00000000000000000000"/>
    <w:charset w:val="86"/>
    <w:family w:val="swiss"/>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6" w:fontKey="{B48BC2CE-11C3-4803-97FF-2F2958DB1767}"/>
  </w:font>
  <w:font w:name="仿宋">
    <w:panose1 w:val="02010609060101010101"/>
    <w:charset w:val="86"/>
    <w:family w:val="modern"/>
    <w:pitch w:val="default"/>
    <w:sig w:usb0="800002BF" w:usb1="38CF7CFA" w:usb2="00000016" w:usb3="00000000" w:csb0="00040001" w:csb1="00000000"/>
    <w:embedRegular r:id="rId7" w:fontKey="{B870E10D-279F-4269-8700-06D469B443A7}"/>
  </w:font>
  <w:font w:name="华文仿宋">
    <w:panose1 w:val="02010600040101010101"/>
    <w:charset w:val="86"/>
    <w:family w:val="auto"/>
    <w:pitch w:val="default"/>
    <w:sig w:usb0="00000287" w:usb1="080F0000" w:usb2="00000000" w:usb3="00000000" w:csb0="0004009F" w:csb1="DFD70000"/>
    <w:embedRegular r:id="rId8" w:fontKey="{F71D6047-5D5D-416A-A836-E3A52AA2F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87" w:firstLineChars="48"/>
      <w:jc w:val="center"/>
      <w:rPr>
        <w:rStyle w:val="57"/>
        <w:rFonts w:ascii="楷体_GB2312" w:eastAsia="楷体_GB2312"/>
        <w:b/>
      </w:rPr>
    </w:pPr>
    <w:r>
      <w:rPr>
        <w:rFonts w:hint="eastAsia" w:ascii="楷体_GB2312" w:eastAsia="楷体_GB2312"/>
        <w:b/>
        <w:iCs/>
      </w:rPr>
      <w:t>第</w:t>
    </w:r>
    <w:r>
      <w:rPr>
        <w:rFonts w:hint="eastAsia" w:ascii="楷体_GB2312" w:eastAsia="楷体_GB2312"/>
        <w:b/>
      </w:rPr>
      <w:fldChar w:fldCharType="begin"/>
    </w:r>
    <w:r>
      <w:rPr>
        <w:rStyle w:val="57"/>
        <w:rFonts w:hint="eastAsia" w:ascii="楷体_GB2312" w:eastAsia="楷体_GB2312"/>
        <w:b/>
      </w:rPr>
      <w:instrText xml:space="preserve"> PAGE </w:instrText>
    </w:r>
    <w:r>
      <w:rPr>
        <w:rFonts w:hint="eastAsia" w:ascii="楷体_GB2312" w:eastAsia="楷体_GB2312"/>
        <w:b/>
      </w:rPr>
      <w:fldChar w:fldCharType="separate"/>
    </w:r>
    <w:r>
      <w:rPr>
        <w:rStyle w:val="57"/>
        <w:rFonts w:ascii="楷体_GB2312" w:eastAsia="楷体_GB2312"/>
        <w:b/>
      </w:rPr>
      <w:t>29</w:t>
    </w:r>
    <w:r>
      <w:rPr>
        <w:rFonts w:hint="eastAsia" w:ascii="楷体_GB2312" w:eastAsia="楷体_GB2312"/>
        <w:b/>
      </w:rPr>
      <w:fldChar w:fldCharType="end"/>
    </w:r>
    <w:r>
      <w:rPr>
        <w:rStyle w:val="57"/>
        <w:rFonts w:hint="eastAsia" w:ascii="楷体_GB2312" w:eastAsia="楷体_GB2312"/>
        <w:b/>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632" w:hanging="630" w:hangingChars="350"/>
      <w:rPr>
        <w:rFonts w:ascii="楷体_GB2312" w:eastAsia="楷体_GB2312"/>
        <w:b/>
        <w:iCs/>
        <w:szCs w:val="21"/>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楷体_GB2312" w:eastAsia="楷体_GB2312"/>
        <w:b/>
        <w:iCs/>
        <w:szCs w:val="21"/>
        <w:u w:val="single"/>
      </w:rPr>
      <w:t xml:space="preserve">                                                                                                           </w:t>
    </w:r>
  </w:p>
  <w:p>
    <w:pPr>
      <w:pStyle w:val="34"/>
      <w:ind w:firstLine="87" w:firstLineChars="48"/>
      <w:rPr>
        <w:rStyle w:val="57"/>
        <w:rFonts w:ascii="楷体_GB2312" w:eastAsia="楷体_GB2312"/>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right" w:y="1"/>
      <w:rPr>
        <w:rStyle w:val="57"/>
      </w:rPr>
    </w:pPr>
    <w:r>
      <w:fldChar w:fldCharType="begin"/>
    </w:r>
    <w:r>
      <w:rPr>
        <w:rStyle w:val="57"/>
      </w:rPr>
      <w:instrText xml:space="preserve">PAGE  </w:instrText>
    </w:r>
    <w:r>
      <w:fldChar w:fldCharType="separate"/>
    </w:r>
    <w:r>
      <w:rPr>
        <w:rStyle w:val="57"/>
      </w:rPr>
      <w:t>0</w:t>
    </w:r>
    <w:r>
      <w:fldChar w:fldCharType="end"/>
    </w:r>
  </w:p>
  <w:p>
    <w:pPr>
      <w:pStyle w:val="3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52" w:firstLineChars="196"/>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52" w:firstLineChars="196"/>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7C69C6"/>
    <w:multiLevelType w:val="multilevel"/>
    <w:tmpl w:val="537C69C6"/>
    <w:lvl w:ilvl="0" w:tentative="0">
      <w:start w:val="1"/>
      <w:numFmt w:val="decimal"/>
      <w:lvlText w:val="%1."/>
      <w:lvlJc w:val="left"/>
      <w:pPr>
        <w:tabs>
          <w:tab w:val="left" w:pos="425"/>
        </w:tabs>
        <w:ind w:left="425" w:hanging="425"/>
      </w:pPr>
      <w:rPr>
        <w:rFonts w:hint="default"/>
      </w:rPr>
    </w:lvl>
    <w:lvl w:ilvl="1" w:tentative="0">
      <w:start w:val="1"/>
      <w:numFmt w:val="decimal"/>
      <w:lvlText w:val="%1.%2."/>
      <w:lvlJc w:val="left"/>
      <w:pPr>
        <w:tabs>
          <w:tab w:val="left" w:pos="993"/>
        </w:tabs>
        <w:ind w:left="1229" w:hanging="567"/>
      </w:pPr>
      <w:rPr>
        <w:rFonts w:hint="default"/>
      </w:rPr>
    </w:lvl>
    <w:lvl w:ilvl="2" w:tentative="0">
      <w:start w:val="1"/>
      <w:numFmt w:val="decimal"/>
      <w:lvlText w:val="%1.%2.%3."/>
      <w:lvlJc w:val="left"/>
      <w:pPr>
        <w:tabs>
          <w:tab w:val="left" w:pos="709"/>
        </w:tabs>
        <w:ind w:left="709" w:hanging="709"/>
      </w:pPr>
      <w:rPr>
        <w:rFonts w:hint="default" w:ascii="宋体" w:hAnsi="宋体" w:eastAsia="宋体"/>
      </w:rPr>
    </w:lvl>
    <w:lvl w:ilvl="3" w:tentative="0">
      <w:start w:val="1"/>
      <w:numFmt w:val="decimal"/>
      <w:lvlText w:val="%1.%2.%3.%4."/>
      <w:lvlJc w:val="left"/>
      <w:pPr>
        <w:tabs>
          <w:tab w:val="left" w:pos="1276"/>
        </w:tabs>
        <w:ind w:left="1276" w:hanging="850"/>
      </w:pPr>
      <w:rPr>
        <w:rFonts w:hint="default"/>
      </w:rPr>
    </w:lvl>
    <w:lvl w:ilvl="4" w:tentative="0">
      <w:start w:val="1"/>
      <w:numFmt w:val="decimal"/>
      <w:lvlText w:val="%1.%2.%3.%4.%5."/>
      <w:lvlJc w:val="left"/>
      <w:pPr>
        <w:tabs>
          <w:tab w:val="left" w:pos="991"/>
        </w:tabs>
        <w:ind w:left="991" w:hanging="991"/>
      </w:pPr>
      <w:rPr>
        <w:rFonts w:hint="default"/>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5"/>
        </w:tabs>
        <w:ind w:left="1275" w:hanging="1275"/>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8"/>
        </w:tabs>
        <w:ind w:left="1558" w:hanging="1558"/>
      </w:pPr>
      <w:rPr>
        <w:rFonts w:hint="default"/>
      </w:rPr>
    </w:lvl>
  </w:abstractNum>
  <w:abstractNum w:abstractNumId="1">
    <w:nsid w:val="59D16BEB"/>
    <w:multiLevelType w:val="singleLevel"/>
    <w:tmpl w:val="59D16BEB"/>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lZTc4N2YxNGZjYmExYmI5MDZlMWE4YzlmMjRjMzgifQ=="/>
    <w:docVar w:name="KSO_WPS_MARK_KEY" w:val="1c1a1a5a-0a7a-442f-afbc-7129b60beb17"/>
  </w:docVars>
  <w:rsids>
    <w:rsidRoot w:val="00172A27"/>
    <w:rsid w:val="000034EA"/>
    <w:rsid w:val="0000540F"/>
    <w:rsid w:val="00007407"/>
    <w:rsid w:val="00016DAD"/>
    <w:rsid w:val="00021872"/>
    <w:rsid w:val="00027EFF"/>
    <w:rsid w:val="00033224"/>
    <w:rsid w:val="000332BE"/>
    <w:rsid w:val="000356B9"/>
    <w:rsid w:val="000374EE"/>
    <w:rsid w:val="000411A1"/>
    <w:rsid w:val="00045A83"/>
    <w:rsid w:val="00050B34"/>
    <w:rsid w:val="000511C8"/>
    <w:rsid w:val="00051EE5"/>
    <w:rsid w:val="000566B8"/>
    <w:rsid w:val="000616DD"/>
    <w:rsid w:val="0007120C"/>
    <w:rsid w:val="0007166D"/>
    <w:rsid w:val="0008604B"/>
    <w:rsid w:val="0009629D"/>
    <w:rsid w:val="00096B66"/>
    <w:rsid w:val="000A06E0"/>
    <w:rsid w:val="000A2E27"/>
    <w:rsid w:val="000A61E1"/>
    <w:rsid w:val="000C06B7"/>
    <w:rsid w:val="000C1FA4"/>
    <w:rsid w:val="000C3DA7"/>
    <w:rsid w:val="000C707E"/>
    <w:rsid w:val="000C7E31"/>
    <w:rsid w:val="000D1DC3"/>
    <w:rsid w:val="000D4F83"/>
    <w:rsid w:val="000F0BCC"/>
    <w:rsid w:val="000F4AB8"/>
    <w:rsid w:val="000F51B7"/>
    <w:rsid w:val="000F66DC"/>
    <w:rsid w:val="000F7645"/>
    <w:rsid w:val="001134A3"/>
    <w:rsid w:val="001160C9"/>
    <w:rsid w:val="001232D8"/>
    <w:rsid w:val="00126E96"/>
    <w:rsid w:val="00132B10"/>
    <w:rsid w:val="00133C76"/>
    <w:rsid w:val="00134E17"/>
    <w:rsid w:val="00137B8A"/>
    <w:rsid w:val="00141302"/>
    <w:rsid w:val="00145789"/>
    <w:rsid w:val="001458B4"/>
    <w:rsid w:val="00145DCD"/>
    <w:rsid w:val="0015682E"/>
    <w:rsid w:val="00161AFB"/>
    <w:rsid w:val="00162785"/>
    <w:rsid w:val="0016319E"/>
    <w:rsid w:val="00164A0C"/>
    <w:rsid w:val="00166685"/>
    <w:rsid w:val="00172A27"/>
    <w:rsid w:val="00181556"/>
    <w:rsid w:val="00197E46"/>
    <w:rsid w:val="001A1508"/>
    <w:rsid w:val="001B5C06"/>
    <w:rsid w:val="001C2E6C"/>
    <w:rsid w:val="001C3214"/>
    <w:rsid w:val="001D1D1B"/>
    <w:rsid w:val="001D2116"/>
    <w:rsid w:val="001D23E1"/>
    <w:rsid w:val="001D4511"/>
    <w:rsid w:val="001F08A6"/>
    <w:rsid w:val="001F1D20"/>
    <w:rsid w:val="001F4027"/>
    <w:rsid w:val="001F5766"/>
    <w:rsid w:val="001F7FE4"/>
    <w:rsid w:val="00207E56"/>
    <w:rsid w:val="00210606"/>
    <w:rsid w:val="00211F85"/>
    <w:rsid w:val="0021583E"/>
    <w:rsid w:val="002173C1"/>
    <w:rsid w:val="00217FF6"/>
    <w:rsid w:val="00223836"/>
    <w:rsid w:val="00225E49"/>
    <w:rsid w:val="00230957"/>
    <w:rsid w:val="00236A8E"/>
    <w:rsid w:val="002450E3"/>
    <w:rsid w:val="002464E2"/>
    <w:rsid w:val="00257DC7"/>
    <w:rsid w:val="00260B95"/>
    <w:rsid w:val="002662F3"/>
    <w:rsid w:val="00271939"/>
    <w:rsid w:val="0027462F"/>
    <w:rsid w:val="002837F2"/>
    <w:rsid w:val="00287017"/>
    <w:rsid w:val="0029484C"/>
    <w:rsid w:val="00294C9E"/>
    <w:rsid w:val="00295A12"/>
    <w:rsid w:val="002A2D0F"/>
    <w:rsid w:val="002A55EC"/>
    <w:rsid w:val="002B18BA"/>
    <w:rsid w:val="002B4279"/>
    <w:rsid w:val="002B43AF"/>
    <w:rsid w:val="002B5A9A"/>
    <w:rsid w:val="002B6A80"/>
    <w:rsid w:val="002C150F"/>
    <w:rsid w:val="002D06E0"/>
    <w:rsid w:val="002D09DA"/>
    <w:rsid w:val="002D5D05"/>
    <w:rsid w:val="002E13D1"/>
    <w:rsid w:val="002E313B"/>
    <w:rsid w:val="002F0E3F"/>
    <w:rsid w:val="002F7548"/>
    <w:rsid w:val="0030367E"/>
    <w:rsid w:val="003041CF"/>
    <w:rsid w:val="00306391"/>
    <w:rsid w:val="00313B9B"/>
    <w:rsid w:val="00330E74"/>
    <w:rsid w:val="00331F8B"/>
    <w:rsid w:val="0033432E"/>
    <w:rsid w:val="0034268F"/>
    <w:rsid w:val="00343A56"/>
    <w:rsid w:val="00352FD3"/>
    <w:rsid w:val="00372404"/>
    <w:rsid w:val="003747E0"/>
    <w:rsid w:val="00375AC5"/>
    <w:rsid w:val="00376058"/>
    <w:rsid w:val="00383379"/>
    <w:rsid w:val="003851F7"/>
    <w:rsid w:val="0038785C"/>
    <w:rsid w:val="00390E59"/>
    <w:rsid w:val="00392128"/>
    <w:rsid w:val="003A078C"/>
    <w:rsid w:val="003A1D89"/>
    <w:rsid w:val="003A6F01"/>
    <w:rsid w:val="003B2C44"/>
    <w:rsid w:val="003B6FA8"/>
    <w:rsid w:val="003C206D"/>
    <w:rsid w:val="003D47DC"/>
    <w:rsid w:val="003F0A4C"/>
    <w:rsid w:val="003F0DC5"/>
    <w:rsid w:val="003F48A2"/>
    <w:rsid w:val="003F5840"/>
    <w:rsid w:val="00405EFC"/>
    <w:rsid w:val="00407B5B"/>
    <w:rsid w:val="0041198B"/>
    <w:rsid w:val="004123EF"/>
    <w:rsid w:val="00417DFD"/>
    <w:rsid w:val="004231AC"/>
    <w:rsid w:val="00424B22"/>
    <w:rsid w:val="00425B01"/>
    <w:rsid w:val="004304EF"/>
    <w:rsid w:val="00430757"/>
    <w:rsid w:val="0043535F"/>
    <w:rsid w:val="004403F8"/>
    <w:rsid w:val="0044628A"/>
    <w:rsid w:val="0045445F"/>
    <w:rsid w:val="00457F2E"/>
    <w:rsid w:val="00466743"/>
    <w:rsid w:val="00471C60"/>
    <w:rsid w:val="004773D1"/>
    <w:rsid w:val="004827E5"/>
    <w:rsid w:val="00487161"/>
    <w:rsid w:val="00491752"/>
    <w:rsid w:val="00491CE9"/>
    <w:rsid w:val="00492E3D"/>
    <w:rsid w:val="00493814"/>
    <w:rsid w:val="00494854"/>
    <w:rsid w:val="004A3B34"/>
    <w:rsid w:val="004A45B3"/>
    <w:rsid w:val="004A7E07"/>
    <w:rsid w:val="004B2C7A"/>
    <w:rsid w:val="004C05A5"/>
    <w:rsid w:val="004C480D"/>
    <w:rsid w:val="004C507C"/>
    <w:rsid w:val="004D07D2"/>
    <w:rsid w:val="004D2624"/>
    <w:rsid w:val="004E6B41"/>
    <w:rsid w:val="004F18F5"/>
    <w:rsid w:val="004F2D40"/>
    <w:rsid w:val="004F7870"/>
    <w:rsid w:val="0050206E"/>
    <w:rsid w:val="00503632"/>
    <w:rsid w:val="00510E1C"/>
    <w:rsid w:val="00514A1B"/>
    <w:rsid w:val="00515AE3"/>
    <w:rsid w:val="00526FAC"/>
    <w:rsid w:val="00527104"/>
    <w:rsid w:val="00534F52"/>
    <w:rsid w:val="00541EF5"/>
    <w:rsid w:val="0054316A"/>
    <w:rsid w:val="005543CE"/>
    <w:rsid w:val="00554CF2"/>
    <w:rsid w:val="005703E5"/>
    <w:rsid w:val="005727E8"/>
    <w:rsid w:val="00572AA2"/>
    <w:rsid w:val="00575961"/>
    <w:rsid w:val="005A5618"/>
    <w:rsid w:val="005B3664"/>
    <w:rsid w:val="005C1BF7"/>
    <w:rsid w:val="005D5F8E"/>
    <w:rsid w:val="005E47EA"/>
    <w:rsid w:val="005E4E64"/>
    <w:rsid w:val="005E7A7D"/>
    <w:rsid w:val="005F0471"/>
    <w:rsid w:val="005F6820"/>
    <w:rsid w:val="00603EB1"/>
    <w:rsid w:val="00606BAB"/>
    <w:rsid w:val="0060772C"/>
    <w:rsid w:val="006321BE"/>
    <w:rsid w:val="00640BED"/>
    <w:rsid w:val="0064462B"/>
    <w:rsid w:val="00646195"/>
    <w:rsid w:val="00664FA4"/>
    <w:rsid w:val="00671AAD"/>
    <w:rsid w:val="0067289F"/>
    <w:rsid w:val="006746E5"/>
    <w:rsid w:val="0067673F"/>
    <w:rsid w:val="00684F9C"/>
    <w:rsid w:val="006862CF"/>
    <w:rsid w:val="006872CD"/>
    <w:rsid w:val="00687895"/>
    <w:rsid w:val="00690904"/>
    <w:rsid w:val="00690BFB"/>
    <w:rsid w:val="0069639A"/>
    <w:rsid w:val="006A2CA5"/>
    <w:rsid w:val="006A2D6C"/>
    <w:rsid w:val="006A6E01"/>
    <w:rsid w:val="006B0AB4"/>
    <w:rsid w:val="006B1A3D"/>
    <w:rsid w:val="006B74A6"/>
    <w:rsid w:val="006B782F"/>
    <w:rsid w:val="006C23DD"/>
    <w:rsid w:val="006C43D4"/>
    <w:rsid w:val="006D263B"/>
    <w:rsid w:val="006D53D7"/>
    <w:rsid w:val="006D54AB"/>
    <w:rsid w:val="006E48AB"/>
    <w:rsid w:val="006E5DE2"/>
    <w:rsid w:val="006F233E"/>
    <w:rsid w:val="006F5747"/>
    <w:rsid w:val="00700546"/>
    <w:rsid w:val="0071683E"/>
    <w:rsid w:val="00722871"/>
    <w:rsid w:val="0072759D"/>
    <w:rsid w:val="00732355"/>
    <w:rsid w:val="0073247A"/>
    <w:rsid w:val="00734E58"/>
    <w:rsid w:val="007366B1"/>
    <w:rsid w:val="00741175"/>
    <w:rsid w:val="00743076"/>
    <w:rsid w:val="007440D8"/>
    <w:rsid w:val="00750F9C"/>
    <w:rsid w:val="007670FF"/>
    <w:rsid w:val="00767CA3"/>
    <w:rsid w:val="007826DF"/>
    <w:rsid w:val="00783036"/>
    <w:rsid w:val="00790938"/>
    <w:rsid w:val="00790E14"/>
    <w:rsid w:val="007979C1"/>
    <w:rsid w:val="007A08F9"/>
    <w:rsid w:val="007B6492"/>
    <w:rsid w:val="007B658A"/>
    <w:rsid w:val="007C46AB"/>
    <w:rsid w:val="007C6049"/>
    <w:rsid w:val="007C6FCD"/>
    <w:rsid w:val="007D3C43"/>
    <w:rsid w:val="007D4892"/>
    <w:rsid w:val="007D5421"/>
    <w:rsid w:val="007D73FA"/>
    <w:rsid w:val="007E38E6"/>
    <w:rsid w:val="007E3951"/>
    <w:rsid w:val="007E41C8"/>
    <w:rsid w:val="007F0D39"/>
    <w:rsid w:val="007F0F64"/>
    <w:rsid w:val="007F43D4"/>
    <w:rsid w:val="00801323"/>
    <w:rsid w:val="0080454D"/>
    <w:rsid w:val="008067F4"/>
    <w:rsid w:val="00815165"/>
    <w:rsid w:val="00822525"/>
    <w:rsid w:val="008466D3"/>
    <w:rsid w:val="008526A6"/>
    <w:rsid w:val="00855306"/>
    <w:rsid w:val="008558C1"/>
    <w:rsid w:val="00861ADF"/>
    <w:rsid w:val="0086732F"/>
    <w:rsid w:val="0086783F"/>
    <w:rsid w:val="0087698E"/>
    <w:rsid w:val="0088267A"/>
    <w:rsid w:val="0088413A"/>
    <w:rsid w:val="0089352C"/>
    <w:rsid w:val="008942A0"/>
    <w:rsid w:val="00895BF9"/>
    <w:rsid w:val="008A09A8"/>
    <w:rsid w:val="008A0F64"/>
    <w:rsid w:val="008A6EFF"/>
    <w:rsid w:val="008B25C3"/>
    <w:rsid w:val="008B3FD0"/>
    <w:rsid w:val="008C33EB"/>
    <w:rsid w:val="008C3FB8"/>
    <w:rsid w:val="008C5489"/>
    <w:rsid w:val="008D543B"/>
    <w:rsid w:val="008E12F7"/>
    <w:rsid w:val="008E6FCC"/>
    <w:rsid w:val="008F1E91"/>
    <w:rsid w:val="0090009D"/>
    <w:rsid w:val="009016A2"/>
    <w:rsid w:val="00901F68"/>
    <w:rsid w:val="00902170"/>
    <w:rsid w:val="00903337"/>
    <w:rsid w:val="0090492F"/>
    <w:rsid w:val="0090557E"/>
    <w:rsid w:val="009113BD"/>
    <w:rsid w:val="009174BD"/>
    <w:rsid w:val="00917BF5"/>
    <w:rsid w:val="0092150C"/>
    <w:rsid w:val="009221A7"/>
    <w:rsid w:val="009269A2"/>
    <w:rsid w:val="0093285B"/>
    <w:rsid w:val="009337CE"/>
    <w:rsid w:val="00934BF3"/>
    <w:rsid w:val="0093774D"/>
    <w:rsid w:val="00944940"/>
    <w:rsid w:val="00944B25"/>
    <w:rsid w:val="0094523F"/>
    <w:rsid w:val="00963559"/>
    <w:rsid w:val="00971478"/>
    <w:rsid w:val="00985676"/>
    <w:rsid w:val="009856B8"/>
    <w:rsid w:val="009864AA"/>
    <w:rsid w:val="009932DF"/>
    <w:rsid w:val="00993573"/>
    <w:rsid w:val="009A6088"/>
    <w:rsid w:val="009A738B"/>
    <w:rsid w:val="009B18C6"/>
    <w:rsid w:val="009B1E7D"/>
    <w:rsid w:val="009B6936"/>
    <w:rsid w:val="009B77DA"/>
    <w:rsid w:val="009C0E1B"/>
    <w:rsid w:val="009C0E41"/>
    <w:rsid w:val="009C3D73"/>
    <w:rsid w:val="009D6737"/>
    <w:rsid w:val="009D6CC4"/>
    <w:rsid w:val="009D7D26"/>
    <w:rsid w:val="009E0417"/>
    <w:rsid w:val="009F3EBC"/>
    <w:rsid w:val="009F524A"/>
    <w:rsid w:val="00A032AC"/>
    <w:rsid w:val="00A06B32"/>
    <w:rsid w:val="00A073C2"/>
    <w:rsid w:val="00A07537"/>
    <w:rsid w:val="00A12587"/>
    <w:rsid w:val="00A20580"/>
    <w:rsid w:val="00A25B21"/>
    <w:rsid w:val="00A40870"/>
    <w:rsid w:val="00A517CF"/>
    <w:rsid w:val="00A54680"/>
    <w:rsid w:val="00A60A06"/>
    <w:rsid w:val="00A61A43"/>
    <w:rsid w:val="00A65FDD"/>
    <w:rsid w:val="00A66545"/>
    <w:rsid w:val="00A7312A"/>
    <w:rsid w:val="00A75929"/>
    <w:rsid w:val="00A80BF5"/>
    <w:rsid w:val="00A83EE1"/>
    <w:rsid w:val="00A85784"/>
    <w:rsid w:val="00A85D1B"/>
    <w:rsid w:val="00A86167"/>
    <w:rsid w:val="00A94781"/>
    <w:rsid w:val="00A96B06"/>
    <w:rsid w:val="00A97580"/>
    <w:rsid w:val="00A97941"/>
    <w:rsid w:val="00AA6C88"/>
    <w:rsid w:val="00AA7813"/>
    <w:rsid w:val="00AB3847"/>
    <w:rsid w:val="00AB63A8"/>
    <w:rsid w:val="00AC266E"/>
    <w:rsid w:val="00AC2D97"/>
    <w:rsid w:val="00AC50FE"/>
    <w:rsid w:val="00AC6798"/>
    <w:rsid w:val="00AD1E94"/>
    <w:rsid w:val="00AD45B9"/>
    <w:rsid w:val="00AE0DAF"/>
    <w:rsid w:val="00AE200E"/>
    <w:rsid w:val="00AF03FA"/>
    <w:rsid w:val="00AF1750"/>
    <w:rsid w:val="00B03995"/>
    <w:rsid w:val="00B07D5E"/>
    <w:rsid w:val="00B160D9"/>
    <w:rsid w:val="00B2252E"/>
    <w:rsid w:val="00B35329"/>
    <w:rsid w:val="00B401ED"/>
    <w:rsid w:val="00B41C47"/>
    <w:rsid w:val="00B477C5"/>
    <w:rsid w:val="00B5086F"/>
    <w:rsid w:val="00B55F81"/>
    <w:rsid w:val="00B56752"/>
    <w:rsid w:val="00B57FB1"/>
    <w:rsid w:val="00B66C2D"/>
    <w:rsid w:val="00B6706E"/>
    <w:rsid w:val="00B82A0D"/>
    <w:rsid w:val="00B83AB8"/>
    <w:rsid w:val="00B93830"/>
    <w:rsid w:val="00B96012"/>
    <w:rsid w:val="00B9739C"/>
    <w:rsid w:val="00BA6432"/>
    <w:rsid w:val="00BB1460"/>
    <w:rsid w:val="00BB1B25"/>
    <w:rsid w:val="00BB6E93"/>
    <w:rsid w:val="00BB75AD"/>
    <w:rsid w:val="00BD0A27"/>
    <w:rsid w:val="00BD1172"/>
    <w:rsid w:val="00BD13D7"/>
    <w:rsid w:val="00BD51E3"/>
    <w:rsid w:val="00BD7FA2"/>
    <w:rsid w:val="00BE0160"/>
    <w:rsid w:val="00BE1AFF"/>
    <w:rsid w:val="00BE2BD5"/>
    <w:rsid w:val="00BE370A"/>
    <w:rsid w:val="00BF0402"/>
    <w:rsid w:val="00BF379F"/>
    <w:rsid w:val="00BF57CB"/>
    <w:rsid w:val="00C00764"/>
    <w:rsid w:val="00C01367"/>
    <w:rsid w:val="00C02E4D"/>
    <w:rsid w:val="00C22A9F"/>
    <w:rsid w:val="00C22C64"/>
    <w:rsid w:val="00C251E4"/>
    <w:rsid w:val="00C31DD3"/>
    <w:rsid w:val="00C34449"/>
    <w:rsid w:val="00C432B8"/>
    <w:rsid w:val="00C44E88"/>
    <w:rsid w:val="00C47696"/>
    <w:rsid w:val="00C517D0"/>
    <w:rsid w:val="00C519CA"/>
    <w:rsid w:val="00C73954"/>
    <w:rsid w:val="00C778FD"/>
    <w:rsid w:val="00C81132"/>
    <w:rsid w:val="00C819B1"/>
    <w:rsid w:val="00C83737"/>
    <w:rsid w:val="00C90D44"/>
    <w:rsid w:val="00C91253"/>
    <w:rsid w:val="00CA0CD4"/>
    <w:rsid w:val="00CA3118"/>
    <w:rsid w:val="00CA74A4"/>
    <w:rsid w:val="00CA7597"/>
    <w:rsid w:val="00CA7F7D"/>
    <w:rsid w:val="00CB0BD5"/>
    <w:rsid w:val="00CD0423"/>
    <w:rsid w:val="00CE20F2"/>
    <w:rsid w:val="00D03A65"/>
    <w:rsid w:val="00D04B85"/>
    <w:rsid w:val="00D06BF6"/>
    <w:rsid w:val="00D166F5"/>
    <w:rsid w:val="00D20109"/>
    <w:rsid w:val="00D20B6E"/>
    <w:rsid w:val="00D35EC8"/>
    <w:rsid w:val="00D45BEA"/>
    <w:rsid w:val="00D563A1"/>
    <w:rsid w:val="00D56C46"/>
    <w:rsid w:val="00D62DCA"/>
    <w:rsid w:val="00D70743"/>
    <w:rsid w:val="00D737E8"/>
    <w:rsid w:val="00D8089C"/>
    <w:rsid w:val="00D81EFC"/>
    <w:rsid w:val="00D8506E"/>
    <w:rsid w:val="00D863BB"/>
    <w:rsid w:val="00D87F71"/>
    <w:rsid w:val="00D91851"/>
    <w:rsid w:val="00D93196"/>
    <w:rsid w:val="00D937CC"/>
    <w:rsid w:val="00D95A59"/>
    <w:rsid w:val="00DA6028"/>
    <w:rsid w:val="00DA6AE9"/>
    <w:rsid w:val="00DB00B2"/>
    <w:rsid w:val="00DB0698"/>
    <w:rsid w:val="00DB1B42"/>
    <w:rsid w:val="00DB2B6B"/>
    <w:rsid w:val="00DC359F"/>
    <w:rsid w:val="00DC420E"/>
    <w:rsid w:val="00DD39D8"/>
    <w:rsid w:val="00DD76E8"/>
    <w:rsid w:val="00DE1E1E"/>
    <w:rsid w:val="00DE79EC"/>
    <w:rsid w:val="00DF0545"/>
    <w:rsid w:val="00DF0A76"/>
    <w:rsid w:val="00E00199"/>
    <w:rsid w:val="00E0229E"/>
    <w:rsid w:val="00E06206"/>
    <w:rsid w:val="00E27568"/>
    <w:rsid w:val="00E3078A"/>
    <w:rsid w:val="00E33226"/>
    <w:rsid w:val="00E36F10"/>
    <w:rsid w:val="00E3718E"/>
    <w:rsid w:val="00E40F4B"/>
    <w:rsid w:val="00E41D09"/>
    <w:rsid w:val="00E45750"/>
    <w:rsid w:val="00E457D7"/>
    <w:rsid w:val="00E57F3D"/>
    <w:rsid w:val="00E6788C"/>
    <w:rsid w:val="00E729F3"/>
    <w:rsid w:val="00E91A27"/>
    <w:rsid w:val="00E91D2F"/>
    <w:rsid w:val="00E936F1"/>
    <w:rsid w:val="00EB185B"/>
    <w:rsid w:val="00EC2ED0"/>
    <w:rsid w:val="00EC300C"/>
    <w:rsid w:val="00ED23A8"/>
    <w:rsid w:val="00EE37D0"/>
    <w:rsid w:val="00EE3A51"/>
    <w:rsid w:val="00EE4BAC"/>
    <w:rsid w:val="00EE6A12"/>
    <w:rsid w:val="00EE7997"/>
    <w:rsid w:val="00EF34B6"/>
    <w:rsid w:val="00EF63DB"/>
    <w:rsid w:val="00F00915"/>
    <w:rsid w:val="00F05524"/>
    <w:rsid w:val="00F05735"/>
    <w:rsid w:val="00F16741"/>
    <w:rsid w:val="00F20338"/>
    <w:rsid w:val="00F20D93"/>
    <w:rsid w:val="00F22E2D"/>
    <w:rsid w:val="00F31539"/>
    <w:rsid w:val="00F32924"/>
    <w:rsid w:val="00F335C4"/>
    <w:rsid w:val="00F3666C"/>
    <w:rsid w:val="00F518E9"/>
    <w:rsid w:val="00F5760A"/>
    <w:rsid w:val="00F64666"/>
    <w:rsid w:val="00F64CB9"/>
    <w:rsid w:val="00F7646B"/>
    <w:rsid w:val="00F76C3D"/>
    <w:rsid w:val="00F76E6D"/>
    <w:rsid w:val="00F802C8"/>
    <w:rsid w:val="00F80D6C"/>
    <w:rsid w:val="00F8216F"/>
    <w:rsid w:val="00F829E1"/>
    <w:rsid w:val="00F847B6"/>
    <w:rsid w:val="00F90721"/>
    <w:rsid w:val="00F965AA"/>
    <w:rsid w:val="00FA3FA9"/>
    <w:rsid w:val="00FA4EFA"/>
    <w:rsid w:val="00FA5471"/>
    <w:rsid w:val="00FA669B"/>
    <w:rsid w:val="00FB4241"/>
    <w:rsid w:val="00FC0E8A"/>
    <w:rsid w:val="00FC3E9B"/>
    <w:rsid w:val="00FD2486"/>
    <w:rsid w:val="00FD507A"/>
    <w:rsid w:val="00FD5FEB"/>
    <w:rsid w:val="00FF12F2"/>
    <w:rsid w:val="01483505"/>
    <w:rsid w:val="01995B03"/>
    <w:rsid w:val="020566AA"/>
    <w:rsid w:val="028D5673"/>
    <w:rsid w:val="029F53A6"/>
    <w:rsid w:val="02A14C7A"/>
    <w:rsid w:val="02B274F3"/>
    <w:rsid w:val="02BE3A7E"/>
    <w:rsid w:val="02FB2A7E"/>
    <w:rsid w:val="03077138"/>
    <w:rsid w:val="0365214C"/>
    <w:rsid w:val="03DF1EFE"/>
    <w:rsid w:val="03E327D5"/>
    <w:rsid w:val="03F343A4"/>
    <w:rsid w:val="04146987"/>
    <w:rsid w:val="041D1678"/>
    <w:rsid w:val="042449E3"/>
    <w:rsid w:val="0432225D"/>
    <w:rsid w:val="04425B09"/>
    <w:rsid w:val="045941A6"/>
    <w:rsid w:val="047F596D"/>
    <w:rsid w:val="04D1736D"/>
    <w:rsid w:val="05223174"/>
    <w:rsid w:val="053C1BDE"/>
    <w:rsid w:val="053E7F1C"/>
    <w:rsid w:val="054A784B"/>
    <w:rsid w:val="056401E1"/>
    <w:rsid w:val="058A7125"/>
    <w:rsid w:val="05A01C01"/>
    <w:rsid w:val="05BC614B"/>
    <w:rsid w:val="05DE58EE"/>
    <w:rsid w:val="061A20BF"/>
    <w:rsid w:val="06287461"/>
    <w:rsid w:val="06392CCA"/>
    <w:rsid w:val="067A16D8"/>
    <w:rsid w:val="06D73361"/>
    <w:rsid w:val="06F31B7D"/>
    <w:rsid w:val="070A01E1"/>
    <w:rsid w:val="070C181F"/>
    <w:rsid w:val="071B7A72"/>
    <w:rsid w:val="076A763A"/>
    <w:rsid w:val="07AC6382"/>
    <w:rsid w:val="07F825A4"/>
    <w:rsid w:val="08254E62"/>
    <w:rsid w:val="086230FE"/>
    <w:rsid w:val="088A5513"/>
    <w:rsid w:val="08D511B3"/>
    <w:rsid w:val="08FD1976"/>
    <w:rsid w:val="098974F0"/>
    <w:rsid w:val="09A33F46"/>
    <w:rsid w:val="09AC306C"/>
    <w:rsid w:val="09F52FD2"/>
    <w:rsid w:val="0A3930EF"/>
    <w:rsid w:val="0A766D81"/>
    <w:rsid w:val="0A9F5D59"/>
    <w:rsid w:val="0ABF1C30"/>
    <w:rsid w:val="0B03361E"/>
    <w:rsid w:val="0B6B3900"/>
    <w:rsid w:val="0B6C474A"/>
    <w:rsid w:val="0BB17874"/>
    <w:rsid w:val="0BB95C41"/>
    <w:rsid w:val="0BED3A04"/>
    <w:rsid w:val="0C4B236B"/>
    <w:rsid w:val="0C811679"/>
    <w:rsid w:val="0CA55CE8"/>
    <w:rsid w:val="0CBE5160"/>
    <w:rsid w:val="0D6071BF"/>
    <w:rsid w:val="0D731291"/>
    <w:rsid w:val="0DBE78CD"/>
    <w:rsid w:val="0DC51F28"/>
    <w:rsid w:val="0DEA1BCB"/>
    <w:rsid w:val="0DEC7A9A"/>
    <w:rsid w:val="0E0833F9"/>
    <w:rsid w:val="0E113395"/>
    <w:rsid w:val="0E1F656A"/>
    <w:rsid w:val="0EA700CB"/>
    <w:rsid w:val="0F0E1EBF"/>
    <w:rsid w:val="0F674684"/>
    <w:rsid w:val="103A37AC"/>
    <w:rsid w:val="10550B5E"/>
    <w:rsid w:val="105A6C03"/>
    <w:rsid w:val="107228E2"/>
    <w:rsid w:val="109D254F"/>
    <w:rsid w:val="10BB79C4"/>
    <w:rsid w:val="10ED1D02"/>
    <w:rsid w:val="111A451D"/>
    <w:rsid w:val="111B6FD9"/>
    <w:rsid w:val="111E567F"/>
    <w:rsid w:val="1131608B"/>
    <w:rsid w:val="113B273E"/>
    <w:rsid w:val="11562414"/>
    <w:rsid w:val="115A1662"/>
    <w:rsid w:val="11623881"/>
    <w:rsid w:val="1178106F"/>
    <w:rsid w:val="118C34F5"/>
    <w:rsid w:val="11A1762D"/>
    <w:rsid w:val="11D161D8"/>
    <w:rsid w:val="12185FBE"/>
    <w:rsid w:val="121E0DB1"/>
    <w:rsid w:val="122A6382"/>
    <w:rsid w:val="12374CB3"/>
    <w:rsid w:val="12EE12AA"/>
    <w:rsid w:val="130866EA"/>
    <w:rsid w:val="134F1F3F"/>
    <w:rsid w:val="136D4F12"/>
    <w:rsid w:val="13EE1CEA"/>
    <w:rsid w:val="146F4594"/>
    <w:rsid w:val="14A10B0A"/>
    <w:rsid w:val="14EB1345"/>
    <w:rsid w:val="14EE3607"/>
    <w:rsid w:val="14FC1BFA"/>
    <w:rsid w:val="155A0C46"/>
    <w:rsid w:val="15760D7F"/>
    <w:rsid w:val="157B4E22"/>
    <w:rsid w:val="157E175C"/>
    <w:rsid w:val="15AF4919"/>
    <w:rsid w:val="15CB012F"/>
    <w:rsid w:val="16104199"/>
    <w:rsid w:val="1612171A"/>
    <w:rsid w:val="164009BB"/>
    <w:rsid w:val="164107F7"/>
    <w:rsid w:val="166746CF"/>
    <w:rsid w:val="16CD208A"/>
    <w:rsid w:val="17101017"/>
    <w:rsid w:val="17202269"/>
    <w:rsid w:val="17A30192"/>
    <w:rsid w:val="17D7387E"/>
    <w:rsid w:val="17E464D0"/>
    <w:rsid w:val="17E6687C"/>
    <w:rsid w:val="186A046A"/>
    <w:rsid w:val="18847BD1"/>
    <w:rsid w:val="18BC6B24"/>
    <w:rsid w:val="18D117EE"/>
    <w:rsid w:val="18F35CBC"/>
    <w:rsid w:val="192128CC"/>
    <w:rsid w:val="192220A9"/>
    <w:rsid w:val="194B570C"/>
    <w:rsid w:val="19553A9D"/>
    <w:rsid w:val="19DC794B"/>
    <w:rsid w:val="1A2D3B01"/>
    <w:rsid w:val="1A5F105C"/>
    <w:rsid w:val="1A793B34"/>
    <w:rsid w:val="1A880997"/>
    <w:rsid w:val="1AA94BBC"/>
    <w:rsid w:val="1AFE63D7"/>
    <w:rsid w:val="1B0032DD"/>
    <w:rsid w:val="1B211792"/>
    <w:rsid w:val="1B292F84"/>
    <w:rsid w:val="1B2E2262"/>
    <w:rsid w:val="1B4D66AF"/>
    <w:rsid w:val="1B5E333A"/>
    <w:rsid w:val="1B6A154A"/>
    <w:rsid w:val="1B6E205C"/>
    <w:rsid w:val="1BF4325C"/>
    <w:rsid w:val="1C1118D9"/>
    <w:rsid w:val="1C1A7A8E"/>
    <w:rsid w:val="1C331C5B"/>
    <w:rsid w:val="1C442EDA"/>
    <w:rsid w:val="1C5C3D95"/>
    <w:rsid w:val="1C6C40F3"/>
    <w:rsid w:val="1CA26A88"/>
    <w:rsid w:val="1CB45468"/>
    <w:rsid w:val="1CB810E7"/>
    <w:rsid w:val="1CBD577B"/>
    <w:rsid w:val="1CE15A48"/>
    <w:rsid w:val="1CFF6D16"/>
    <w:rsid w:val="1D6375C1"/>
    <w:rsid w:val="1D790876"/>
    <w:rsid w:val="1DDF068E"/>
    <w:rsid w:val="1DE43208"/>
    <w:rsid w:val="1E0B7448"/>
    <w:rsid w:val="1E4C5572"/>
    <w:rsid w:val="1E532AA8"/>
    <w:rsid w:val="1E6A714B"/>
    <w:rsid w:val="1EA4020E"/>
    <w:rsid w:val="1EAC68EF"/>
    <w:rsid w:val="1F152820"/>
    <w:rsid w:val="1F242A63"/>
    <w:rsid w:val="1F7B19D5"/>
    <w:rsid w:val="1FC135E4"/>
    <w:rsid w:val="20380FE7"/>
    <w:rsid w:val="207F2647"/>
    <w:rsid w:val="20855784"/>
    <w:rsid w:val="20923A1C"/>
    <w:rsid w:val="20976A86"/>
    <w:rsid w:val="20C736DF"/>
    <w:rsid w:val="20D37287"/>
    <w:rsid w:val="20E714E8"/>
    <w:rsid w:val="21130103"/>
    <w:rsid w:val="217C68FB"/>
    <w:rsid w:val="218C47D6"/>
    <w:rsid w:val="21BF3F6C"/>
    <w:rsid w:val="21D74795"/>
    <w:rsid w:val="2204299B"/>
    <w:rsid w:val="220D6E20"/>
    <w:rsid w:val="221B25D7"/>
    <w:rsid w:val="22450A1F"/>
    <w:rsid w:val="22603542"/>
    <w:rsid w:val="226F43AE"/>
    <w:rsid w:val="227F0719"/>
    <w:rsid w:val="22F43D91"/>
    <w:rsid w:val="230D1610"/>
    <w:rsid w:val="23437E94"/>
    <w:rsid w:val="2359302C"/>
    <w:rsid w:val="2366189C"/>
    <w:rsid w:val="23873A75"/>
    <w:rsid w:val="239A6C76"/>
    <w:rsid w:val="23A25016"/>
    <w:rsid w:val="242104E2"/>
    <w:rsid w:val="242F0474"/>
    <w:rsid w:val="24400708"/>
    <w:rsid w:val="246F61E0"/>
    <w:rsid w:val="24861ACA"/>
    <w:rsid w:val="24C776A9"/>
    <w:rsid w:val="2513335E"/>
    <w:rsid w:val="254E557A"/>
    <w:rsid w:val="25984C2B"/>
    <w:rsid w:val="26020023"/>
    <w:rsid w:val="260712D5"/>
    <w:rsid w:val="260D4251"/>
    <w:rsid w:val="26606FCB"/>
    <w:rsid w:val="26693F4E"/>
    <w:rsid w:val="2671650A"/>
    <w:rsid w:val="267279A5"/>
    <w:rsid w:val="26756E39"/>
    <w:rsid w:val="269E3FCD"/>
    <w:rsid w:val="26BC2CAD"/>
    <w:rsid w:val="26F947D6"/>
    <w:rsid w:val="27117177"/>
    <w:rsid w:val="2749750B"/>
    <w:rsid w:val="278449FA"/>
    <w:rsid w:val="27B0625B"/>
    <w:rsid w:val="27B60CB4"/>
    <w:rsid w:val="27D56FF1"/>
    <w:rsid w:val="28651CE2"/>
    <w:rsid w:val="28740FC7"/>
    <w:rsid w:val="287E0A76"/>
    <w:rsid w:val="287F1449"/>
    <w:rsid w:val="288516A2"/>
    <w:rsid w:val="29504D67"/>
    <w:rsid w:val="29D65A0F"/>
    <w:rsid w:val="29DA5F8B"/>
    <w:rsid w:val="29DC5860"/>
    <w:rsid w:val="29E25F3F"/>
    <w:rsid w:val="2A005E38"/>
    <w:rsid w:val="2A3F4BF5"/>
    <w:rsid w:val="2A4770EC"/>
    <w:rsid w:val="2ABB2FF2"/>
    <w:rsid w:val="2B4B23A0"/>
    <w:rsid w:val="2B514F38"/>
    <w:rsid w:val="2B617D36"/>
    <w:rsid w:val="2B726905"/>
    <w:rsid w:val="2C3D01A4"/>
    <w:rsid w:val="2C5A5D16"/>
    <w:rsid w:val="2C5E55F1"/>
    <w:rsid w:val="2C9F7FC6"/>
    <w:rsid w:val="2CD476D8"/>
    <w:rsid w:val="2D197980"/>
    <w:rsid w:val="2D300A31"/>
    <w:rsid w:val="2D3E5AEF"/>
    <w:rsid w:val="2D473BDB"/>
    <w:rsid w:val="2D622504"/>
    <w:rsid w:val="2D8E3DD3"/>
    <w:rsid w:val="2D8F5F40"/>
    <w:rsid w:val="2DA625DD"/>
    <w:rsid w:val="2DA92C79"/>
    <w:rsid w:val="2DBD6C11"/>
    <w:rsid w:val="2DE417D9"/>
    <w:rsid w:val="2E014305"/>
    <w:rsid w:val="2E112A17"/>
    <w:rsid w:val="2E451003"/>
    <w:rsid w:val="2E4B1DBB"/>
    <w:rsid w:val="2E6F69FF"/>
    <w:rsid w:val="2E755845"/>
    <w:rsid w:val="2E762DC3"/>
    <w:rsid w:val="2E8E148A"/>
    <w:rsid w:val="2F093B3A"/>
    <w:rsid w:val="2F11520B"/>
    <w:rsid w:val="2F14187A"/>
    <w:rsid w:val="2F57604D"/>
    <w:rsid w:val="2F5B23AB"/>
    <w:rsid w:val="2F8D246B"/>
    <w:rsid w:val="2F923A19"/>
    <w:rsid w:val="2FDB2CCA"/>
    <w:rsid w:val="308D5EB4"/>
    <w:rsid w:val="31177C97"/>
    <w:rsid w:val="311A3CC6"/>
    <w:rsid w:val="31413001"/>
    <w:rsid w:val="31B02B14"/>
    <w:rsid w:val="31B2611F"/>
    <w:rsid w:val="31D1320D"/>
    <w:rsid w:val="322841C1"/>
    <w:rsid w:val="322C5A5F"/>
    <w:rsid w:val="323808A8"/>
    <w:rsid w:val="32691F42"/>
    <w:rsid w:val="32852B7B"/>
    <w:rsid w:val="3291053D"/>
    <w:rsid w:val="32BC7088"/>
    <w:rsid w:val="32C36840"/>
    <w:rsid w:val="32DD31FD"/>
    <w:rsid w:val="32F62E2B"/>
    <w:rsid w:val="33163E11"/>
    <w:rsid w:val="33296EC0"/>
    <w:rsid w:val="33861FA6"/>
    <w:rsid w:val="33CD588E"/>
    <w:rsid w:val="33CE5FCA"/>
    <w:rsid w:val="33ED2033"/>
    <w:rsid w:val="34605E94"/>
    <w:rsid w:val="347F1666"/>
    <w:rsid w:val="34907349"/>
    <w:rsid w:val="34A36BC2"/>
    <w:rsid w:val="34BB4CD0"/>
    <w:rsid w:val="34EF5568"/>
    <w:rsid w:val="34F55DD7"/>
    <w:rsid w:val="34FF53FE"/>
    <w:rsid w:val="353819A8"/>
    <w:rsid w:val="35945BF3"/>
    <w:rsid w:val="3625588A"/>
    <w:rsid w:val="36525CB0"/>
    <w:rsid w:val="36A8450D"/>
    <w:rsid w:val="36AC716F"/>
    <w:rsid w:val="36BC3E48"/>
    <w:rsid w:val="36C61DA5"/>
    <w:rsid w:val="36CC4882"/>
    <w:rsid w:val="36FE0747"/>
    <w:rsid w:val="36FE4069"/>
    <w:rsid w:val="37584017"/>
    <w:rsid w:val="37584DC7"/>
    <w:rsid w:val="377759CE"/>
    <w:rsid w:val="3785325D"/>
    <w:rsid w:val="37A83DDA"/>
    <w:rsid w:val="37B13A0C"/>
    <w:rsid w:val="37CA1411"/>
    <w:rsid w:val="381C20D2"/>
    <w:rsid w:val="386565F2"/>
    <w:rsid w:val="38BE1363"/>
    <w:rsid w:val="38BF4FE2"/>
    <w:rsid w:val="38D25211"/>
    <w:rsid w:val="392751D2"/>
    <w:rsid w:val="394915ED"/>
    <w:rsid w:val="39706EC7"/>
    <w:rsid w:val="39924A85"/>
    <w:rsid w:val="399569E7"/>
    <w:rsid w:val="39BE1327"/>
    <w:rsid w:val="39EA19ED"/>
    <w:rsid w:val="39ED5597"/>
    <w:rsid w:val="3A0E2186"/>
    <w:rsid w:val="3A517864"/>
    <w:rsid w:val="3A9C399E"/>
    <w:rsid w:val="3AB02FA5"/>
    <w:rsid w:val="3B386991"/>
    <w:rsid w:val="3B7823A5"/>
    <w:rsid w:val="3B9207F8"/>
    <w:rsid w:val="3BB53459"/>
    <w:rsid w:val="3BB95282"/>
    <w:rsid w:val="3C0F2B71"/>
    <w:rsid w:val="3C96511B"/>
    <w:rsid w:val="3CE00ECB"/>
    <w:rsid w:val="3DB14DFF"/>
    <w:rsid w:val="3DB21145"/>
    <w:rsid w:val="3DC719E7"/>
    <w:rsid w:val="3DCF754E"/>
    <w:rsid w:val="3E0942F2"/>
    <w:rsid w:val="3E260862"/>
    <w:rsid w:val="3E2D5BEF"/>
    <w:rsid w:val="3E9E1A98"/>
    <w:rsid w:val="3EDB5D3F"/>
    <w:rsid w:val="3F712390"/>
    <w:rsid w:val="3FB43354"/>
    <w:rsid w:val="3FD50691"/>
    <w:rsid w:val="406935F6"/>
    <w:rsid w:val="40A21C94"/>
    <w:rsid w:val="40A75849"/>
    <w:rsid w:val="40AD2508"/>
    <w:rsid w:val="40EC6919"/>
    <w:rsid w:val="40F059E9"/>
    <w:rsid w:val="411B580C"/>
    <w:rsid w:val="412A1276"/>
    <w:rsid w:val="41B25E6F"/>
    <w:rsid w:val="41CF05AB"/>
    <w:rsid w:val="41D06FE4"/>
    <w:rsid w:val="41F706A9"/>
    <w:rsid w:val="420F753C"/>
    <w:rsid w:val="426D5053"/>
    <w:rsid w:val="429057A7"/>
    <w:rsid w:val="42EE6E5E"/>
    <w:rsid w:val="430B16C1"/>
    <w:rsid w:val="431A5724"/>
    <w:rsid w:val="43410004"/>
    <w:rsid w:val="4375245D"/>
    <w:rsid w:val="438E4CBA"/>
    <w:rsid w:val="43A062AD"/>
    <w:rsid w:val="43AC2EA4"/>
    <w:rsid w:val="43E20674"/>
    <w:rsid w:val="43F72B79"/>
    <w:rsid w:val="440E14B4"/>
    <w:rsid w:val="44404506"/>
    <w:rsid w:val="444C01E3"/>
    <w:rsid w:val="446B62F9"/>
    <w:rsid w:val="446C23FD"/>
    <w:rsid w:val="44DB6BDF"/>
    <w:rsid w:val="44E81017"/>
    <w:rsid w:val="44E94E57"/>
    <w:rsid w:val="4506518F"/>
    <w:rsid w:val="45135C03"/>
    <w:rsid w:val="453F36DE"/>
    <w:rsid w:val="45692D21"/>
    <w:rsid w:val="458539AC"/>
    <w:rsid w:val="45A006B2"/>
    <w:rsid w:val="45A87BFD"/>
    <w:rsid w:val="45B00640"/>
    <w:rsid w:val="45BC0440"/>
    <w:rsid w:val="45E701C3"/>
    <w:rsid w:val="45EC5244"/>
    <w:rsid w:val="462A6302"/>
    <w:rsid w:val="46722FB2"/>
    <w:rsid w:val="468B137F"/>
    <w:rsid w:val="46E42955"/>
    <w:rsid w:val="476063A8"/>
    <w:rsid w:val="476370AB"/>
    <w:rsid w:val="47905F8C"/>
    <w:rsid w:val="47AB2554"/>
    <w:rsid w:val="47E9301B"/>
    <w:rsid w:val="480004B0"/>
    <w:rsid w:val="48287932"/>
    <w:rsid w:val="48A748EF"/>
    <w:rsid w:val="48B35703"/>
    <w:rsid w:val="494646D5"/>
    <w:rsid w:val="49BB5BEF"/>
    <w:rsid w:val="49C45812"/>
    <w:rsid w:val="4A0D22BB"/>
    <w:rsid w:val="4A3C7A6F"/>
    <w:rsid w:val="4AB94E26"/>
    <w:rsid w:val="4B105B67"/>
    <w:rsid w:val="4B92038C"/>
    <w:rsid w:val="4B9F7784"/>
    <w:rsid w:val="4C142810"/>
    <w:rsid w:val="4C265566"/>
    <w:rsid w:val="4C763C0C"/>
    <w:rsid w:val="4C855396"/>
    <w:rsid w:val="4CDF25AC"/>
    <w:rsid w:val="4D041332"/>
    <w:rsid w:val="4D2512AA"/>
    <w:rsid w:val="4D6B02EF"/>
    <w:rsid w:val="4D7367E0"/>
    <w:rsid w:val="4D7A7B6F"/>
    <w:rsid w:val="4D8330BA"/>
    <w:rsid w:val="4DB35E08"/>
    <w:rsid w:val="4DBA7F6B"/>
    <w:rsid w:val="4DBB2A05"/>
    <w:rsid w:val="4DF24B8D"/>
    <w:rsid w:val="4E1724B3"/>
    <w:rsid w:val="4E2A6D4B"/>
    <w:rsid w:val="4E5C0908"/>
    <w:rsid w:val="4E7E4AF0"/>
    <w:rsid w:val="4EBB043F"/>
    <w:rsid w:val="4ED36436"/>
    <w:rsid w:val="4EE71637"/>
    <w:rsid w:val="4EE74DA0"/>
    <w:rsid w:val="4F0E056F"/>
    <w:rsid w:val="4F167A5C"/>
    <w:rsid w:val="4F84584E"/>
    <w:rsid w:val="4FAA3CEB"/>
    <w:rsid w:val="50810C0E"/>
    <w:rsid w:val="50F32DF7"/>
    <w:rsid w:val="51083CE8"/>
    <w:rsid w:val="510C4F82"/>
    <w:rsid w:val="517B5A7B"/>
    <w:rsid w:val="519D47DA"/>
    <w:rsid w:val="520D7A81"/>
    <w:rsid w:val="525610AD"/>
    <w:rsid w:val="52933407"/>
    <w:rsid w:val="529D4A91"/>
    <w:rsid w:val="52A90E2E"/>
    <w:rsid w:val="52AC5B97"/>
    <w:rsid w:val="52B21B59"/>
    <w:rsid w:val="52EA3349"/>
    <w:rsid w:val="53001B64"/>
    <w:rsid w:val="53075B3F"/>
    <w:rsid w:val="53391617"/>
    <w:rsid w:val="53591E06"/>
    <w:rsid w:val="53740013"/>
    <w:rsid w:val="53C9162F"/>
    <w:rsid w:val="53E14B00"/>
    <w:rsid w:val="53F83FD3"/>
    <w:rsid w:val="540D34EB"/>
    <w:rsid w:val="54C80BFC"/>
    <w:rsid w:val="54C9384C"/>
    <w:rsid w:val="550A1284"/>
    <w:rsid w:val="558221DF"/>
    <w:rsid w:val="55913CA7"/>
    <w:rsid w:val="55BB763D"/>
    <w:rsid w:val="55C24E3B"/>
    <w:rsid w:val="55EE06D6"/>
    <w:rsid w:val="55F32C86"/>
    <w:rsid w:val="5617654C"/>
    <w:rsid w:val="56332A2B"/>
    <w:rsid w:val="56413E84"/>
    <w:rsid w:val="564477C0"/>
    <w:rsid w:val="566E5D97"/>
    <w:rsid w:val="56B54486"/>
    <w:rsid w:val="56DB35D5"/>
    <w:rsid w:val="5737262D"/>
    <w:rsid w:val="573D34B3"/>
    <w:rsid w:val="577D3CC0"/>
    <w:rsid w:val="581B3B02"/>
    <w:rsid w:val="582A28C3"/>
    <w:rsid w:val="58E21C3E"/>
    <w:rsid w:val="59123931"/>
    <w:rsid w:val="593F7829"/>
    <w:rsid w:val="595E6D2D"/>
    <w:rsid w:val="599B3036"/>
    <w:rsid w:val="59A2321A"/>
    <w:rsid w:val="5A04694A"/>
    <w:rsid w:val="5A1607AC"/>
    <w:rsid w:val="5A7003F0"/>
    <w:rsid w:val="5A83242A"/>
    <w:rsid w:val="5AC324A0"/>
    <w:rsid w:val="5AC643F3"/>
    <w:rsid w:val="5AE27B63"/>
    <w:rsid w:val="5B070568"/>
    <w:rsid w:val="5B156FBD"/>
    <w:rsid w:val="5B2C37D5"/>
    <w:rsid w:val="5B331F78"/>
    <w:rsid w:val="5B3F1E1E"/>
    <w:rsid w:val="5B4E58CA"/>
    <w:rsid w:val="5B5E63DA"/>
    <w:rsid w:val="5B8E00A4"/>
    <w:rsid w:val="5BB74821"/>
    <w:rsid w:val="5BC14BBB"/>
    <w:rsid w:val="5C1C7209"/>
    <w:rsid w:val="5C1D2D36"/>
    <w:rsid w:val="5C40557C"/>
    <w:rsid w:val="5C6914DA"/>
    <w:rsid w:val="5C8D30C6"/>
    <w:rsid w:val="5C931213"/>
    <w:rsid w:val="5CD2031B"/>
    <w:rsid w:val="5CFB7A99"/>
    <w:rsid w:val="5D5D7D54"/>
    <w:rsid w:val="5D976030"/>
    <w:rsid w:val="5DDF20C0"/>
    <w:rsid w:val="5DFD18C0"/>
    <w:rsid w:val="5E9345EC"/>
    <w:rsid w:val="5EA027B3"/>
    <w:rsid w:val="5F066BEC"/>
    <w:rsid w:val="5F11763D"/>
    <w:rsid w:val="5F6462F6"/>
    <w:rsid w:val="5FBD2BF4"/>
    <w:rsid w:val="5FF811A8"/>
    <w:rsid w:val="601F2840"/>
    <w:rsid w:val="617F4579"/>
    <w:rsid w:val="618F2A1B"/>
    <w:rsid w:val="61EA4E6B"/>
    <w:rsid w:val="61F4258F"/>
    <w:rsid w:val="621E1FC2"/>
    <w:rsid w:val="62340FAB"/>
    <w:rsid w:val="6242227F"/>
    <w:rsid w:val="6249015F"/>
    <w:rsid w:val="62977F41"/>
    <w:rsid w:val="6298127A"/>
    <w:rsid w:val="62B04E62"/>
    <w:rsid w:val="62C850AC"/>
    <w:rsid w:val="62D967DB"/>
    <w:rsid w:val="62E72990"/>
    <w:rsid w:val="6358588A"/>
    <w:rsid w:val="63912907"/>
    <w:rsid w:val="63953B81"/>
    <w:rsid w:val="63C17E4E"/>
    <w:rsid w:val="64103ABB"/>
    <w:rsid w:val="64550F4F"/>
    <w:rsid w:val="64D8674F"/>
    <w:rsid w:val="64E20A7D"/>
    <w:rsid w:val="6549603A"/>
    <w:rsid w:val="657F3096"/>
    <w:rsid w:val="65856C59"/>
    <w:rsid w:val="65966233"/>
    <w:rsid w:val="65D80428"/>
    <w:rsid w:val="65F57949"/>
    <w:rsid w:val="660756DD"/>
    <w:rsid w:val="664461EA"/>
    <w:rsid w:val="668002B5"/>
    <w:rsid w:val="6696745A"/>
    <w:rsid w:val="66C02CB6"/>
    <w:rsid w:val="67236BC5"/>
    <w:rsid w:val="674943E2"/>
    <w:rsid w:val="67BE34B7"/>
    <w:rsid w:val="68243E7A"/>
    <w:rsid w:val="68306A29"/>
    <w:rsid w:val="68BB4222"/>
    <w:rsid w:val="68BC5088"/>
    <w:rsid w:val="68C9547B"/>
    <w:rsid w:val="69342A58"/>
    <w:rsid w:val="69342E70"/>
    <w:rsid w:val="69715E72"/>
    <w:rsid w:val="698E2B3C"/>
    <w:rsid w:val="69910436"/>
    <w:rsid w:val="6A037A7C"/>
    <w:rsid w:val="6A3812B8"/>
    <w:rsid w:val="6A4B221F"/>
    <w:rsid w:val="6A6D1720"/>
    <w:rsid w:val="6AD27C2C"/>
    <w:rsid w:val="6AE167F7"/>
    <w:rsid w:val="6B3837F7"/>
    <w:rsid w:val="6B482C03"/>
    <w:rsid w:val="6B76252A"/>
    <w:rsid w:val="6B7B4D86"/>
    <w:rsid w:val="6B8C0D41"/>
    <w:rsid w:val="6BB9765C"/>
    <w:rsid w:val="6BC71D79"/>
    <w:rsid w:val="6BD12BF8"/>
    <w:rsid w:val="6BFA7964"/>
    <w:rsid w:val="6C0E46D5"/>
    <w:rsid w:val="6C12445F"/>
    <w:rsid w:val="6C21592D"/>
    <w:rsid w:val="6C343791"/>
    <w:rsid w:val="6C3A3220"/>
    <w:rsid w:val="6C6F76B4"/>
    <w:rsid w:val="6C877168"/>
    <w:rsid w:val="6CB9690D"/>
    <w:rsid w:val="6CC2051A"/>
    <w:rsid w:val="6D201C80"/>
    <w:rsid w:val="6D3048F3"/>
    <w:rsid w:val="6D3A6EF5"/>
    <w:rsid w:val="6D6608F9"/>
    <w:rsid w:val="6D7E6F27"/>
    <w:rsid w:val="6DD16EDF"/>
    <w:rsid w:val="6DD34CD0"/>
    <w:rsid w:val="6DF4063E"/>
    <w:rsid w:val="6DF9765E"/>
    <w:rsid w:val="6E100A21"/>
    <w:rsid w:val="6E235ABB"/>
    <w:rsid w:val="6E7B0940"/>
    <w:rsid w:val="6E7C134A"/>
    <w:rsid w:val="6E992DCE"/>
    <w:rsid w:val="6E9D5013"/>
    <w:rsid w:val="6F377216"/>
    <w:rsid w:val="6F440BAF"/>
    <w:rsid w:val="6F5F0599"/>
    <w:rsid w:val="6FF6347E"/>
    <w:rsid w:val="7028156A"/>
    <w:rsid w:val="703C6A7E"/>
    <w:rsid w:val="70966722"/>
    <w:rsid w:val="70974410"/>
    <w:rsid w:val="70F74EAF"/>
    <w:rsid w:val="71250355"/>
    <w:rsid w:val="71391C8F"/>
    <w:rsid w:val="7167651A"/>
    <w:rsid w:val="721169B3"/>
    <w:rsid w:val="7218263A"/>
    <w:rsid w:val="724D5513"/>
    <w:rsid w:val="725503A1"/>
    <w:rsid w:val="727B05E0"/>
    <w:rsid w:val="72DD419B"/>
    <w:rsid w:val="72EE69FF"/>
    <w:rsid w:val="731F0CE5"/>
    <w:rsid w:val="73666226"/>
    <w:rsid w:val="73880040"/>
    <w:rsid w:val="73BE506A"/>
    <w:rsid w:val="741E7573"/>
    <w:rsid w:val="7431020B"/>
    <w:rsid w:val="74460B51"/>
    <w:rsid w:val="744E128A"/>
    <w:rsid w:val="746B2D6D"/>
    <w:rsid w:val="74FD4A5E"/>
    <w:rsid w:val="750321A2"/>
    <w:rsid w:val="7508663A"/>
    <w:rsid w:val="753411BE"/>
    <w:rsid w:val="75952EE8"/>
    <w:rsid w:val="75BE41ED"/>
    <w:rsid w:val="76085378"/>
    <w:rsid w:val="76393874"/>
    <w:rsid w:val="76523AA9"/>
    <w:rsid w:val="76727DF9"/>
    <w:rsid w:val="767E397C"/>
    <w:rsid w:val="76C7316E"/>
    <w:rsid w:val="774D0E49"/>
    <w:rsid w:val="77774DC4"/>
    <w:rsid w:val="77974740"/>
    <w:rsid w:val="78085BF3"/>
    <w:rsid w:val="78A75313"/>
    <w:rsid w:val="78D02FC1"/>
    <w:rsid w:val="78D90D1F"/>
    <w:rsid w:val="78FC310E"/>
    <w:rsid w:val="79003D12"/>
    <w:rsid w:val="796054D1"/>
    <w:rsid w:val="7964686A"/>
    <w:rsid w:val="797647C0"/>
    <w:rsid w:val="79AB2CDA"/>
    <w:rsid w:val="7A0B6D71"/>
    <w:rsid w:val="7A301431"/>
    <w:rsid w:val="7AF444E8"/>
    <w:rsid w:val="7B5B3EF1"/>
    <w:rsid w:val="7B707D38"/>
    <w:rsid w:val="7BB035FB"/>
    <w:rsid w:val="7BBC1AD5"/>
    <w:rsid w:val="7BF30969"/>
    <w:rsid w:val="7C29438A"/>
    <w:rsid w:val="7C2B633D"/>
    <w:rsid w:val="7C586F84"/>
    <w:rsid w:val="7CBF37B9"/>
    <w:rsid w:val="7CCE1E4E"/>
    <w:rsid w:val="7D02405A"/>
    <w:rsid w:val="7D987831"/>
    <w:rsid w:val="7E3005FA"/>
    <w:rsid w:val="7EA013F1"/>
    <w:rsid w:val="7F005876"/>
    <w:rsid w:val="7F3712DC"/>
    <w:rsid w:val="7F5D090B"/>
    <w:rsid w:val="7F706749"/>
    <w:rsid w:val="7F756C1F"/>
    <w:rsid w:val="7F787C70"/>
    <w:rsid w:val="7F7B74CC"/>
    <w:rsid w:val="7F996D06"/>
    <w:rsid w:val="7FA75CF2"/>
    <w:rsid w:val="7FBD5515"/>
    <w:rsid w:val="7FC14EC9"/>
    <w:rsid w:val="7FF01447"/>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eastAsia="宋体" w:cs="Times New Roman"/>
      <w:sz w:val="22"/>
      <w:szCs w:val="22"/>
      <w:lang w:val="en-US" w:eastAsia="en-US" w:bidi="en-US"/>
    </w:rPr>
  </w:style>
  <w:style w:type="paragraph" w:styleId="4">
    <w:name w:val="heading 1"/>
    <w:basedOn w:val="1"/>
    <w:next w:val="1"/>
    <w:link w:val="76"/>
    <w:qFormat/>
    <w:uiPriority w:val="9"/>
    <w:pPr>
      <w:spacing w:before="480" w:after="0"/>
      <w:contextualSpacing/>
      <w:outlineLvl w:val="0"/>
    </w:pPr>
    <w:rPr>
      <w:smallCaps/>
      <w:spacing w:val="5"/>
      <w:sz w:val="36"/>
      <w:szCs w:val="36"/>
    </w:rPr>
  </w:style>
  <w:style w:type="paragraph" w:styleId="5">
    <w:name w:val="heading 2"/>
    <w:basedOn w:val="6"/>
    <w:next w:val="1"/>
    <w:link w:val="65"/>
    <w:unhideWhenUsed/>
    <w:qFormat/>
    <w:uiPriority w:val="9"/>
    <w:pPr>
      <w:spacing w:before="200" w:after="0" w:line="271" w:lineRule="auto"/>
      <w:outlineLvl w:val="1"/>
    </w:pPr>
    <w:rPr>
      <w:sz w:val="28"/>
      <w:szCs w:val="28"/>
    </w:rPr>
  </w:style>
  <w:style w:type="paragraph" w:styleId="7">
    <w:name w:val="heading 3"/>
    <w:basedOn w:val="1"/>
    <w:next w:val="1"/>
    <w:link w:val="98"/>
    <w:unhideWhenUsed/>
    <w:qFormat/>
    <w:uiPriority w:val="9"/>
    <w:pPr>
      <w:spacing w:before="200" w:after="0" w:line="271" w:lineRule="auto"/>
      <w:outlineLvl w:val="2"/>
    </w:pPr>
    <w:rPr>
      <w:i/>
      <w:iCs/>
      <w:smallCaps/>
      <w:spacing w:val="5"/>
      <w:sz w:val="26"/>
      <w:szCs w:val="26"/>
    </w:rPr>
  </w:style>
  <w:style w:type="paragraph" w:styleId="8">
    <w:name w:val="heading 4"/>
    <w:basedOn w:val="1"/>
    <w:next w:val="1"/>
    <w:link w:val="99"/>
    <w:unhideWhenUsed/>
    <w:qFormat/>
    <w:uiPriority w:val="9"/>
    <w:pPr>
      <w:spacing w:after="0" w:line="271" w:lineRule="auto"/>
      <w:outlineLvl w:val="3"/>
    </w:pPr>
    <w:rPr>
      <w:b/>
      <w:bCs/>
      <w:spacing w:val="5"/>
      <w:sz w:val="24"/>
      <w:szCs w:val="24"/>
    </w:rPr>
  </w:style>
  <w:style w:type="paragraph" w:styleId="9">
    <w:name w:val="heading 5"/>
    <w:basedOn w:val="1"/>
    <w:next w:val="1"/>
    <w:link w:val="93"/>
    <w:unhideWhenUsed/>
    <w:qFormat/>
    <w:uiPriority w:val="9"/>
    <w:pPr>
      <w:spacing w:after="0" w:line="271" w:lineRule="auto"/>
      <w:outlineLvl w:val="4"/>
    </w:pPr>
    <w:rPr>
      <w:i/>
      <w:iCs/>
      <w:sz w:val="24"/>
      <w:szCs w:val="24"/>
    </w:rPr>
  </w:style>
  <w:style w:type="paragraph" w:styleId="10">
    <w:name w:val="heading 6"/>
    <w:basedOn w:val="1"/>
    <w:next w:val="1"/>
    <w:link w:val="64"/>
    <w:unhideWhenUsed/>
    <w:qFormat/>
    <w:uiPriority w:val="9"/>
    <w:pPr>
      <w:shd w:val="clear" w:color="auto" w:fill="FFFFFF"/>
      <w:spacing w:after="0" w:line="271" w:lineRule="auto"/>
      <w:outlineLvl w:val="5"/>
    </w:pPr>
    <w:rPr>
      <w:b/>
      <w:bCs/>
      <w:color w:val="595959"/>
      <w:spacing w:val="5"/>
    </w:rPr>
  </w:style>
  <w:style w:type="paragraph" w:styleId="11">
    <w:name w:val="heading 7"/>
    <w:basedOn w:val="1"/>
    <w:next w:val="1"/>
    <w:link w:val="77"/>
    <w:unhideWhenUsed/>
    <w:qFormat/>
    <w:uiPriority w:val="9"/>
    <w:pPr>
      <w:spacing w:after="0"/>
      <w:outlineLvl w:val="6"/>
    </w:pPr>
    <w:rPr>
      <w:b/>
      <w:bCs/>
      <w:i/>
      <w:iCs/>
      <w:color w:val="5A5A5A"/>
      <w:sz w:val="20"/>
      <w:szCs w:val="20"/>
    </w:rPr>
  </w:style>
  <w:style w:type="paragraph" w:styleId="12">
    <w:name w:val="heading 8"/>
    <w:basedOn w:val="1"/>
    <w:next w:val="1"/>
    <w:link w:val="70"/>
    <w:unhideWhenUsed/>
    <w:qFormat/>
    <w:uiPriority w:val="9"/>
    <w:pPr>
      <w:spacing w:after="0"/>
      <w:outlineLvl w:val="7"/>
    </w:pPr>
    <w:rPr>
      <w:b/>
      <w:bCs/>
      <w:color w:val="7F7F7F"/>
      <w:sz w:val="20"/>
      <w:szCs w:val="20"/>
    </w:rPr>
  </w:style>
  <w:style w:type="paragraph" w:styleId="13">
    <w:name w:val="heading 9"/>
    <w:basedOn w:val="1"/>
    <w:next w:val="1"/>
    <w:link w:val="88"/>
    <w:unhideWhenUsed/>
    <w:qFormat/>
    <w:uiPriority w:val="9"/>
    <w:pPr>
      <w:spacing w:after="0" w:line="271" w:lineRule="auto"/>
      <w:outlineLvl w:val="8"/>
    </w:pPr>
    <w:rPr>
      <w:b/>
      <w:bCs/>
      <w:i/>
      <w:iCs/>
      <w:color w:val="7F7F7F"/>
      <w:sz w:val="18"/>
      <w:szCs w:val="18"/>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jc w:val="center"/>
    </w:pPr>
    <w:rPr>
      <w:rFonts w:ascii="楷体_GB2312" w:eastAsia="楷体_GB2312"/>
      <w:b/>
      <w:bCs/>
      <w:sz w:val="24"/>
    </w:rPr>
  </w:style>
  <w:style w:type="paragraph" w:styleId="3">
    <w:name w:val="Date"/>
    <w:basedOn w:val="1"/>
    <w:next w:val="1"/>
    <w:qFormat/>
    <w:uiPriority w:val="0"/>
    <w:pPr>
      <w:ind w:left="2500" w:leftChars="2500"/>
    </w:pPr>
    <w:rPr>
      <w:rFonts w:ascii="仿宋_GB2312" w:eastAsia="仿宋_GB2312"/>
      <w:sz w:val="36"/>
    </w:rPr>
  </w:style>
  <w:style w:type="paragraph" w:styleId="6">
    <w:name w:val="Title"/>
    <w:basedOn w:val="1"/>
    <w:next w:val="1"/>
    <w:link w:val="80"/>
    <w:qFormat/>
    <w:uiPriority w:val="0"/>
    <w:pPr>
      <w:spacing w:after="300" w:line="240" w:lineRule="auto"/>
      <w:contextualSpacing/>
    </w:pPr>
    <w:rPr>
      <w:smallCaps/>
      <w:sz w:val="52"/>
      <w:szCs w:val="52"/>
    </w:rPr>
  </w:style>
  <w:style w:type="paragraph" w:styleId="14">
    <w:name w:val="List 3"/>
    <w:basedOn w:val="1"/>
    <w:qFormat/>
    <w:uiPriority w:val="0"/>
    <w:pPr>
      <w:ind w:left="600" w:leftChars="400" w:hanging="200" w:hangingChars="200"/>
    </w:pPr>
    <w:rPr>
      <w:rFonts w:ascii="Calibri" w:hAnsi="Calibri"/>
      <w:b/>
      <w:sz w:val="28"/>
      <w:szCs w:val="20"/>
    </w:rPr>
  </w:style>
  <w:style w:type="paragraph" w:styleId="15">
    <w:name w:val="toc 7"/>
    <w:basedOn w:val="1"/>
    <w:next w:val="1"/>
    <w:qFormat/>
    <w:uiPriority w:val="0"/>
    <w:pPr>
      <w:ind w:left="1260"/>
    </w:pPr>
    <w:rPr>
      <w:rFonts w:ascii="Calibri" w:hAnsi="Calibri"/>
      <w:sz w:val="20"/>
      <w:szCs w:val="20"/>
    </w:rPr>
  </w:style>
  <w:style w:type="paragraph" w:styleId="16">
    <w:name w:val="List Bullet 4"/>
    <w:basedOn w:val="1"/>
    <w:qFormat/>
    <w:uiPriority w:val="0"/>
    <w:pPr>
      <w:autoSpaceDE w:val="0"/>
      <w:autoSpaceDN w:val="0"/>
      <w:adjustRightInd w:val="0"/>
      <w:spacing w:line="315" w:lineRule="atLeast"/>
      <w:ind w:left="1260" w:hanging="420"/>
    </w:pPr>
    <w:rPr>
      <w:rFonts w:ascii="宋体" w:cs="宋体"/>
      <w:sz w:val="20"/>
      <w:szCs w:val="20"/>
      <w:lang w:bidi="ar-SA"/>
    </w:rPr>
  </w:style>
  <w:style w:type="paragraph" w:styleId="17">
    <w:name w:val="Normal Indent"/>
    <w:basedOn w:val="1"/>
    <w:qFormat/>
    <w:uiPriority w:val="0"/>
    <w:pPr>
      <w:adjustRightInd w:val="0"/>
      <w:spacing w:line="360" w:lineRule="auto"/>
      <w:ind w:firstLine="420"/>
      <w:textAlignment w:val="baseline"/>
    </w:pPr>
    <w:rPr>
      <w:rFonts w:ascii="Calibri" w:hAnsi="Calibri"/>
      <w:sz w:val="24"/>
      <w:szCs w:val="20"/>
    </w:rPr>
  </w:style>
  <w:style w:type="paragraph" w:styleId="18">
    <w:name w:val="caption"/>
    <w:basedOn w:val="1"/>
    <w:next w:val="1"/>
    <w:unhideWhenUsed/>
    <w:qFormat/>
    <w:uiPriority w:val="0"/>
    <w:rPr>
      <w:rFonts w:ascii="Cambria" w:hAnsi="Cambria" w:eastAsia="黑体"/>
      <w:sz w:val="20"/>
      <w:szCs w:val="20"/>
    </w:rPr>
  </w:style>
  <w:style w:type="paragraph" w:styleId="19">
    <w:name w:val="Document Map"/>
    <w:basedOn w:val="1"/>
    <w:qFormat/>
    <w:uiPriority w:val="0"/>
    <w:pPr>
      <w:shd w:val="clear" w:color="auto" w:fill="000080"/>
    </w:pPr>
  </w:style>
  <w:style w:type="paragraph" w:styleId="20">
    <w:name w:val="annotation text"/>
    <w:basedOn w:val="1"/>
    <w:next w:val="1"/>
    <w:qFormat/>
    <w:uiPriority w:val="0"/>
    <w:pPr>
      <w:widowControl w:val="0"/>
      <w:spacing w:after="200" w:line="276" w:lineRule="auto"/>
    </w:pPr>
    <w:rPr>
      <w:rFonts w:ascii="等线" w:hAnsi="等线" w:eastAsia="仿宋_GB2312" w:cs="Times New Roman"/>
      <w:kern w:val="2"/>
      <w:sz w:val="24"/>
      <w:szCs w:val="24"/>
      <w:lang w:val="en-US" w:eastAsia="zh-CN" w:bidi="ar-SA"/>
    </w:rPr>
  </w:style>
  <w:style w:type="paragraph" w:styleId="21">
    <w:name w:val="Salutation"/>
    <w:basedOn w:val="1"/>
    <w:next w:val="1"/>
    <w:qFormat/>
    <w:uiPriority w:val="0"/>
    <w:rPr>
      <w:rFonts w:ascii="Calibri" w:hAnsi="Calibri" w:eastAsia="楷体_GB2312"/>
      <w:b/>
      <w:sz w:val="28"/>
      <w:szCs w:val="20"/>
    </w:rPr>
  </w:style>
  <w:style w:type="paragraph" w:styleId="22">
    <w:name w:val="Body Text 3"/>
    <w:basedOn w:val="1"/>
    <w:qFormat/>
    <w:uiPriority w:val="0"/>
    <w:rPr>
      <w:rFonts w:ascii="Calibri" w:hAnsi="Calibri"/>
      <w:color w:val="00FF00"/>
      <w:sz w:val="28"/>
      <w:szCs w:val="20"/>
    </w:rPr>
  </w:style>
  <w:style w:type="paragraph" w:styleId="23">
    <w:name w:val="List Bullet 3"/>
    <w:basedOn w:val="1"/>
    <w:qFormat/>
    <w:uiPriority w:val="0"/>
    <w:pPr>
      <w:tabs>
        <w:tab w:val="left" w:pos="0"/>
        <w:tab w:val="left" w:pos="2313"/>
      </w:tabs>
    </w:pPr>
    <w:rPr>
      <w:rFonts w:ascii="Calibri" w:hAnsi="Calibri"/>
      <w:b/>
      <w:sz w:val="28"/>
      <w:szCs w:val="20"/>
    </w:rPr>
  </w:style>
  <w:style w:type="paragraph" w:styleId="24">
    <w:name w:val="Body Text Indent"/>
    <w:basedOn w:val="1"/>
    <w:qFormat/>
    <w:uiPriority w:val="0"/>
    <w:pPr>
      <w:ind w:firstLine="200" w:firstLineChars="200"/>
    </w:pPr>
    <w:rPr>
      <w:rFonts w:ascii="宋体"/>
      <w:sz w:val="30"/>
    </w:rPr>
  </w:style>
  <w:style w:type="paragraph" w:styleId="25">
    <w:name w:val="List 2"/>
    <w:basedOn w:val="1"/>
    <w:qFormat/>
    <w:uiPriority w:val="0"/>
    <w:pPr>
      <w:ind w:left="400" w:leftChars="200" w:hanging="200" w:hangingChars="200"/>
    </w:pPr>
    <w:rPr>
      <w:rFonts w:ascii="Calibri" w:hAnsi="Calibri"/>
      <w:b/>
      <w:sz w:val="28"/>
      <w:szCs w:val="20"/>
    </w:rPr>
  </w:style>
  <w:style w:type="paragraph" w:styleId="26">
    <w:name w:val="List Continue"/>
    <w:basedOn w:val="1"/>
    <w:qFormat/>
    <w:uiPriority w:val="0"/>
    <w:pPr>
      <w:spacing w:after="120"/>
      <w:ind w:left="200" w:leftChars="200"/>
    </w:pPr>
    <w:rPr>
      <w:rFonts w:ascii="Calibri" w:hAnsi="Calibri"/>
      <w:b/>
      <w:sz w:val="28"/>
      <w:szCs w:val="20"/>
    </w:rPr>
  </w:style>
  <w:style w:type="paragraph" w:styleId="27">
    <w:name w:val="List Bullet 2"/>
    <w:basedOn w:val="1"/>
    <w:qFormat/>
    <w:uiPriority w:val="0"/>
    <w:pPr>
      <w:tabs>
        <w:tab w:val="left" w:pos="780"/>
        <w:tab w:val="left" w:pos="2313"/>
      </w:tabs>
      <w:ind w:left="2313" w:hanging="360"/>
    </w:pPr>
    <w:rPr>
      <w:rFonts w:ascii="Calibri" w:hAnsi="Calibri"/>
      <w:b/>
      <w:sz w:val="28"/>
      <w:szCs w:val="20"/>
    </w:rPr>
  </w:style>
  <w:style w:type="paragraph" w:styleId="28">
    <w:name w:val="toc 5"/>
    <w:basedOn w:val="1"/>
    <w:next w:val="1"/>
    <w:qFormat/>
    <w:uiPriority w:val="0"/>
    <w:pPr>
      <w:ind w:left="840"/>
    </w:pPr>
    <w:rPr>
      <w:rFonts w:ascii="Calibri" w:hAnsi="Calibri"/>
      <w:sz w:val="20"/>
      <w:szCs w:val="20"/>
    </w:rPr>
  </w:style>
  <w:style w:type="paragraph" w:styleId="29">
    <w:name w:val="toc 3"/>
    <w:basedOn w:val="1"/>
    <w:next w:val="1"/>
    <w:qFormat/>
    <w:uiPriority w:val="39"/>
    <w:pPr>
      <w:ind w:left="420"/>
    </w:pPr>
    <w:rPr>
      <w:rFonts w:ascii="Calibri" w:hAnsi="Calibri"/>
      <w:sz w:val="20"/>
      <w:szCs w:val="20"/>
    </w:rPr>
  </w:style>
  <w:style w:type="paragraph" w:styleId="30">
    <w:name w:val="Plain Text"/>
    <w:basedOn w:val="1"/>
    <w:qFormat/>
    <w:uiPriority w:val="0"/>
    <w:rPr>
      <w:rFonts w:ascii="宋体"/>
      <w:szCs w:val="20"/>
    </w:rPr>
  </w:style>
  <w:style w:type="paragraph" w:styleId="31">
    <w:name w:val="toc 8"/>
    <w:basedOn w:val="1"/>
    <w:next w:val="1"/>
    <w:qFormat/>
    <w:uiPriority w:val="0"/>
    <w:pPr>
      <w:ind w:left="1470"/>
    </w:pPr>
    <w:rPr>
      <w:rFonts w:ascii="Calibri" w:hAnsi="Calibri"/>
      <w:sz w:val="20"/>
      <w:szCs w:val="20"/>
    </w:rPr>
  </w:style>
  <w:style w:type="paragraph" w:styleId="32">
    <w:name w:val="Body Text Indent 2"/>
    <w:basedOn w:val="1"/>
    <w:qFormat/>
    <w:uiPriority w:val="0"/>
    <w:pPr>
      <w:spacing w:after="120" w:line="480" w:lineRule="auto"/>
      <w:ind w:left="200" w:leftChars="200"/>
    </w:pPr>
  </w:style>
  <w:style w:type="paragraph" w:styleId="33">
    <w:name w:val="Balloon Text"/>
    <w:basedOn w:val="1"/>
    <w:qFormat/>
    <w:uiPriority w:val="0"/>
    <w:rPr>
      <w:sz w:val="18"/>
      <w:szCs w:val="18"/>
    </w:rPr>
  </w:style>
  <w:style w:type="paragraph" w:styleId="34">
    <w:name w:val="footer"/>
    <w:basedOn w:val="1"/>
    <w:link w:val="67"/>
    <w:qFormat/>
    <w:uiPriority w:val="0"/>
    <w:pPr>
      <w:tabs>
        <w:tab w:val="center" w:pos="4153"/>
        <w:tab w:val="right" w:pos="8306"/>
      </w:tabs>
      <w:snapToGrid w:val="0"/>
    </w:pPr>
    <w:rPr>
      <w:sz w:val="18"/>
      <w:szCs w:val="18"/>
    </w:rPr>
  </w:style>
  <w:style w:type="paragraph" w:styleId="35">
    <w:name w:val="header"/>
    <w:basedOn w:val="1"/>
    <w:link w:val="84"/>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39"/>
    <w:pPr>
      <w:spacing w:before="240" w:after="120"/>
    </w:pPr>
    <w:rPr>
      <w:rFonts w:ascii="Calibri" w:hAnsi="Calibri"/>
      <w:b/>
      <w:bCs/>
      <w:sz w:val="28"/>
      <w:szCs w:val="20"/>
    </w:rPr>
  </w:style>
  <w:style w:type="paragraph" w:styleId="37">
    <w:name w:val="toc 4"/>
    <w:basedOn w:val="1"/>
    <w:next w:val="1"/>
    <w:qFormat/>
    <w:uiPriority w:val="0"/>
    <w:pPr>
      <w:ind w:left="630"/>
    </w:pPr>
    <w:rPr>
      <w:rFonts w:ascii="Calibri" w:hAnsi="Calibri"/>
      <w:sz w:val="20"/>
      <w:szCs w:val="20"/>
    </w:rPr>
  </w:style>
  <w:style w:type="paragraph" w:styleId="38">
    <w:name w:val="Subtitle"/>
    <w:basedOn w:val="1"/>
    <w:next w:val="1"/>
    <w:link w:val="87"/>
    <w:qFormat/>
    <w:uiPriority w:val="11"/>
    <w:rPr>
      <w:i/>
      <w:iCs/>
      <w:smallCaps/>
      <w:spacing w:val="10"/>
      <w:sz w:val="28"/>
      <w:szCs w:val="28"/>
    </w:rPr>
  </w:style>
  <w:style w:type="paragraph" w:styleId="39">
    <w:name w:val="List"/>
    <w:basedOn w:val="1"/>
    <w:qFormat/>
    <w:uiPriority w:val="0"/>
    <w:pPr>
      <w:ind w:left="200" w:hanging="200" w:hangingChars="200"/>
    </w:pPr>
    <w:rPr>
      <w:rFonts w:ascii="Calibri" w:hAnsi="Calibri"/>
      <w:b/>
      <w:sz w:val="28"/>
      <w:szCs w:val="20"/>
    </w:rPr>
  </w:style>
  <w:style w:type="paragraph" w:styleId="40">
    <w:name w:val="toc 6"/>
    <w:basedOn w:val="1"/>
    <w:next w:val="1"/>
    <w:qFormat/>
    <w:uiPriority w:val="0"/>
    <w:pPr>
      <w:ind w:left="1050"/>
    </w:pPr>
    <w:rPr>
      <w:rFonts w:ascii="Calibri" w:hAnsi="Calibri"/>
      <w:sz w:val="20"/>
      <w:szCs w:val="20"/>
    </w:rPr>
  </w:style>
  <w:style w:type="paragraph" w:styleId="41">
    <w:name w:val="List 5"/>
    <w:basedOn w:val="1"/>
    <w:qFormat/>
    <w:uiPriority w:val="0"/>
    <w:pPr>
      <w:ind w:left="1000" w:leftChars="800" w:hanging="200" w:hangingChars="200"/>
    </w:pPr>
    <w:rPr>
      <w:rFonts w:ascii="Calibri" w:hAnsi="Calibri"/>
      <w:b/>
      <w:sz w:val="28"/>
      <w:szCs w:val="20"/>
    </w:rPr>
  </w:style>
  <w:style w:type="paragraph" w:styleId="42">
    <w:name w:val="Body Text Indent 3"/>
    <w:basedOn w:val="1"/>
    <w:qFormat/>
    <w:uiPriority w:val="0"/>
    <w:pPr>
      <w:spacing w:line="360" w:lineRule="auto"/>
      <w:ind w:left="1565" w:leftChars="1065" w:hanging="500" w:hangingChars="500"/>
    </w:pPr>
    <w:rPr>
      <w:rFonts w:ascii="宋体"/>
      <w:sz w:val="32"/>
    </w:rPr>
  </w:style>
  <w:style w:type="paragraph" w:styleId="43">
    <w:name w:val="toc 2"/>
    <w:basedOn w:val="1"/>
    <w:next w:val="1"/>
    <w:qFormat/>
    <w:uiPriority w:val="39"/>
    <w:pPr>
      <w:spacing w:before="120"/>
      <w:ind w:left="210"/>
    </w:pPr>
    <w:rPr>
      <w:rFonts w:ascii="Calibri" w:hAnsi="Calibri"/>
      <w:i/>
      <w:iCs/>
      <w:sz w:val="20"/>
      <w:szCs w:val="20"/>
    </w:rPr>
  </w:style>
  <w:style w:type="paragraph" w:styleId="44">
    <w:name w:val="toc 9"/>
    <w:basedOn w:val="1"/>
    <w:next w:val="1"/>
    <w:qFormat/>
    <w:uiPriority w:val="0"/>
    <w:pPr>
      <w:ind w:left="1680"/>
    </w:pPr>
    <w:rPr>
      <w:rFonts w:ascii="Calibri" w:hAnsi="Calibri"/>
      <w:sz w:val="20"/>
      <w:szCs w:val="20"/>
    </w:rPr>
  </w:style>
  <w:style w:type="paragraph" w:styleId="45">
    <w:name w:val="Body Text 2"/>
    <w:basedOn w:val="1"/>
    <w:qFormat/>
    <w:uiPriority w:val="0"/>
    <w:pPr>
      <w:snapToGrid w:val="0"/>
      <w:spacing w:line="360" w:lineRule="auto"/>
    </w:pPr>
    <w:rPr>
      <w:rFonts w:ascii="Calibri" w:hAnsi="Calibri"/>
      <w:color w:val="FF0000"/>
      <w:sz w:val="28"/>
      <w:szCs w:val="20"/>
    </w:rPr>
  </w:style>
  <w:style w:type="paragraph" w:styleId="46">
    <w:name w:val="List 4"/>
    <w:basedOn w:val="1"/>
    <w:qFormat/>
    <w:uiPriority w:val="0"/>
    <w:pPr>
      <w:ind w:left="800" w:leftChars="600" w:hanging="200" w:hangingChars="200"/>
    </w:pPr>
    <w:rPr>
      <w:rFonts w:ascii="Calibri" w:hAnsi="Calibri"/>
      <w:b/>
      <w:sz w:val="28"/>
      <w:szCs w:val="20"/>
    </w:rPr>
  </w:style>
  <w:style w:type="paragraph" w:styleId="47">
    <w:name w:val="List Continue 2"/>
    <w:basedOn w:val="1"/>
    <w:qFormat/>
    <w:uiPriority w:val="0"/>
    <w:pPr>
      <w:spacing w:after="120"/>
      <w:ind w:left="400" w:leftChars="400"/>
    </w:pPr>
    <w:rPr>
      <w:rFonts w:ascii="Calibri" w:hAnsi="Calibri"/>
      <w:b/>
      <w:sz w:val="28"/>
      <w:szCs w:val="20"/>
    </w:rPr>
  </w:style>
  <w:style w:type="paragraph" w:styleId="48">
    <w:name w:val="Normal (Web)"/>
    <w:basedOn w:val="1"/>
    <w:qFormat/>
    <w:uiPriority w:val="99"/>
    <w:pPr>
      <w:spacing w:before="100" w:beforeAutospacing="1" w:after="100" w:afterAutospacing="1"/>
    </w:pPr>
    <w:rPr>
      <w:rFonts w:ascii="宋体" w:cs="宋体"/>
      <w:sz w:val="24"/>
      <w:lang w:bidi="ar-SA"/>
    </w:rPr>
  </w:style>
  <w:style w:type="paragraph" w:styleId="49">
    <w:name w:val="index 1"/>
    <w:basedOn w:val="1"/>
    <w:next w:val="1"/>
    <w:qFormat/>
    <w:uiPriority w:val="0"/>
    <w:pPr>
      <w:spacing w:line="440" w:lineRule="exact"/>
      <w:ind w:firstLine="200" w:firstLineChars="200"/>
    </w:pPr>
    <w:rPr>
      <w:rFonts w:ascii="宋体" w:cs="宋体"/>
      <w:sz w:val="28"/>
      <w:szCs w:val="28"/>
      <w:lang w:bidi="ar-SA"/>
    </w:rPr>
  </w:style>
  <w:style w:type="paragraph" w:styleId="50">
    <w:name w:val="annotation subject"/>
    <w:basedOn w:val="20"/>
    <w:next w:val="20"/>
    <w:qFormat/>
    <w:uiPriority w:val="0"/>
    <w:rPr>
      <w:rFonts w:eastAsia="宋体"/>
      <w:b/>
      <w:bCs/>
      <w:sz w:val="21"/>
    </w:rPr>
  </w:style>
  <w:style w:type="paragraph" w:styleId="51">
    <w:name w:val="Body Text First Indent"/>
    <w:basedOn w:val="2"/>
    <w:qFormat/>
    <w:uiPriority w:val="0"/>
    <w:pPr>
      <w:spacing w:after="120"/>
      <w:ind w:firstLine="100" w:firstLineChars="100"/>
      <w:jc w:val="both"/>
    </w:pPr>
    <w:rPr>
      <w:rFonts w:ascii="Times New Roman" w:eastAsia="宋体"/>
      <w:b w:val="0"/>
      <w:bCs w:val="0"/>
      <w:sz w:val="21"/>
    </w:rPr>
  </w:style>
  <w:style w:type="paragraph" w:styleId="52">
    <w:name w:val="Body Text First Indent 2"/>
    <w:basedOn w:val="24"/>
    <w:qFormat/>
    <w:uiPriority w:val="0"/>
    <w:pPr>
      <w:widowControl w:val="0"/>
      <w:spacing w:before="100" w:beforeAutospacing="1" w:after="120"/>
      <w:ind w:firstLine="210"/>
      <w:jc w:val="both"/>
    </w:pPr>
    <w:rPr>
      <w:kern w:val="2"/>
      <w:sz w:val="21"/>
      <w:szCs w:val="21"/>
      <w:lang w:eastAsia="zh-CN" w:bidi="ar-SA"/>
    </w:rPr>
  </w:style>
  <w:style w:type="table" w:styleId="54">
    <w:name w:val="Table Grid"/>
    <w:basedOn w:val="53"/>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6">
    <w:name w:val="Strong"/>
    <w:qFormat/>
    <w:uiPriority w:val="22"/>
    <w:rPr>
      <w:b/>
      <w:bCs/>
    </w:rPr>
  </w:style>
  <w:style w:type="character" w:styleId="57">
    <w:name w:val="page number"/>
    <w:basedOn w:val="55"/>
    <w:qFormat/>
    <w:uiPriority w:val="0"/>
  </w:style>
  <w:style w:type="character" w:styleId="58">
    <w:name w:val="FollowedHyperlink"/>
    <w:qFormat/>
    <w:uiPriority w:val="0"/>
    <w:rPr>
      <w:color w:val="800080"/>
      <w:u w:val="single"/>
    </w:rPr>
  </w:style>
  <w:style w:type="character" w:styleId="59">
    <w:name w:val="Emphasis"/>
    <w:qFormat/>
    <w:uiPriority w:val="20"/>
    <w:rPr>
      <w:b/>
      <w:bCs/>
      <w:i/>
      <w:iCs/>
      <w:spacing w:val="10"/>
    </w:rPr>
  </w:style>
  <w:style w:type="character" w:styleId="60">
    <w:name w:val="Hyperlink"/>
    <w:qFormat/>
    <w:uiPriority w:val="99"/>
    <w:rPr>
      <w:rFonts w:ascii="ˎ̥" w:hAnsi="ˎ̥"/>
      <w:color w:val="000000"/>
      <w:sz w:val="24"/>
      <w:szCs w:val="24"/>
      <w:u w:val="none"/>
    </w:rPr>
  </w:style>
  <w:style w:type="character" w:styleId="61">
    <w:name w:val="annotation reference"/>
    <w:qFormat/>
    <w:uiPriority w:val="0"/>
    <w:rPr>
      <w:sz w:val="21"/>
    </w:rPr>
  </w:style>
  <w:style w:type="paragraph" w:customStyle="1" w:styleId="62">
    <w:name w:val="正文缩进1"/>
    <w:basedOn w:val="1"/>
    <w:qFormat/>
    <w:uiPriority w:val="0"/>
    <w:pPr>
      <w:spacing w:beforeLines="50" w:afterLines="50"/>
      <w:ind w:firstLine="420" w:firstLineChars="200"/>
    </w:pPr>
    <w:rPr>
      <w:rFonts w:cs="Times New Roman"/>
    </w:rPr>
  </w:style>
  <w:style w:type="character" w:customStyle="1" w:styleId="63">
    <w:name w:val="style1"/>
    <w:basedOn w:val="55"/>
    <w:qFormat/>
    <w:uiPriority w:val="0"/>
  </w:style>
  <w:style w:type="character" w:customStyle="1" w:styleId="64">
    <w:name w:val="标题 6 Char"/>
    <w:basedOn w:val="55"/>
    <w:link w:val="10"/>
    <w:semiHidden/>
    <w:qFormat/>
    <w:uiPriority w:val="9"/>
    <w:rPr>
      <w:b/>
      <w:bCs/>
      <w:color w:val="595959"/>
      <w:spacing w:val="5"/>
      <w:shd w:val="clear" w:color="auto" w:fill="FFFFFF"/>
    </w:rPr>
  </w:style>
  <w:style w:type="character" w:customStyle="1" w:styleId="65">
    <w:name w:val="标题 2 Char"/>
    <w:basedOn w:val="55"/>
    <w:link w:val="5"/>
    <w:qFormat/>
    <w:uiPriority w:val="9"/>
    <w:rPr>
      <w:smallCaps/>
      <w:sz w:val="28"/>
      <w:szCs w:val="28"/>
    </w:rPr>
  </w:style>
  <w:style w:type="character" w:customStyle="1" w:styleId="66">
    <w:name w:val="页眉 Char1"/>
    <w:qFormat/>
    <w:uiPriority w:val="0"/>
    <w:rPr>
      <w:rFonts w:ascii="Times New Roman" w:hAnsi="Times New Roman"/>
      <w:kern w:val="2"/>
      <w:sz w:val="18"/>
    </w:rPr>
  </w:style>
  <w:style w:type="character" w:customStyle="1" w:styleId="67">
    <w:name w:val="页脚 Char"/>
    <w:basedOn w:val="55"/>
    <w:link w:val="34"/>
    <w:qFormat/>
    <w:uiPriority w:val="0"/>
    <w:rPr>
      <w:sz w:val="18"/>
      <w:szCs w:val="18"/>
      <w:lang w:eastAsia="en-US" w:bidi="en-US"/>
    </w:rPr>
  </w:style>
  <w:style w:type="character" w:customStyle="1" w:styleId="68">
    <w:name w:val="标题 2 Char Char Char Char Char1"/>
    <w:qFormat/>
    <w:uiPriority w:val="0"/>
    <w:rPr>
      <w:rFonts w:ascii="宋体" w:hAnsi="宋体" w:eastAsia="黑体" w:cs="宋体"/>
      <w:b/>
      <w:color w:val="000000"/>
      <w:sz w:val="32"/>
      <w:lang w:val="en-US" w:eastAsia="zh-CN" w:bidi="ar-SA"/>
    </w:rPr>
  </w:style>
  <w:style w:type="character" w:customStyle="1" w:styleId="69">
    <w:name w:val="_Style 67"/>
    <w:basedOn w:val="55"/>
    <w:qFormat/>
    <w:uiPriority w:val="33"/>
    <w:rPr>
      <w:i/>
      <w:iCs/>
      <w:smallCaps/>
      <w:spacing w:val="5"/>
    </w:rPr>
  </w:style>
  <w:style w:type="character" w:customStyle="1" w:styleId="70">
    <w:name w:val="标题 8 Char"/>
    <w:basedOn w:val="55"/>
    <w:link w:val="12"/>
    <w:semiHidden/>
    <w:qFormat/>
    <w:uiPriority w:val="9"/>
    <w:rPr>
      <w:b/>
      <w:bCs/>
      <w:color w:val="7F7F7F"/>
      <w:sz w:val="20"/>
      <w:szCs w:val="20"/>
    </w:rPr>
  </w:style>
  <w:style w:type="character" w:customStyle="1" w:styleId="71">
    <w:name w:val="_Style 69"/>
    <w:qFormat/>
    <w:uiPriority w:val="21"/>
    <w:rPr>
      <w:b/>
      <w:bCs/>
      <w:i/>
      <w:iCs/>
    </w:rPr>
  </w:style>
  <w:style w:type="character" w:customStyle="1" w:styleId="72">
    <w:name w:val="明显引用 Char"/>
    <w:basedOn w:val="55"/>
    <w:link w:val="73"/>
    <w:qFormat/>
    <w:uiPriority w:val="30"/>
    <w:rPr>
      <w:i/>
      <w:iCs/>
    </w:rPr>
  </w:style>
  <w:style w:type="paragraph" w:styleId="73">
    <w:name w:val="Intense Quote"/>
    <w:basedOn w:val="1"/>
    <w:next w:val="1"/>
    <w:link w:val="72"/>
    <w:qFormat/>
    <w:uiPriority w:val="30"/>
    <w:pPr>
      <w:pBdr>
        <w:top w:val="single" w:color="auto" w:sz="4" w:space="10"/>
        <w:bottom w:val="single" w:color="auto" w:sz="4" w:space="10"/>
      </w:pBdr>
      <w:spacing w:before="240" w:after="240" w:line="300" w:lineRule="auto"/>
      <w:ind w:left="1152" w:right="1152"/>
      <w:jc w:val="both"/>
    </w:pPr>
    <w:rPr>
      <w:i/>
      <w:iCs/>
    </w:rPr>
  </w:style>
  <w:style w:type="character" w:customStyle="1" w:styleId="74">
    <w:name w:val="引用 Char"/>
    <w:basedOn w:val="55"/>
    <w:link w:val="75"/>
    <w:qFormat/>
    <w:uiPriority w:val="29"/>
    <w:rPr>
      <w:i/>
      <w:iCs/>
    </w:rPr>
  </w:style>
  <w:style w:type="paragraph" w:styleId="75">
    <w:name w:val="Quote"/>
    <w:basedOn w:val="1"/>
    <w:next w:val="1"/>
    <w:link w:val="74"/>
    <w:qFormat/>
    <w:uiPriority w:val="29"/>
    <w:rPr>
      <w:i/>
      <w:iCs/>
    </w:rPr>
  </w:style>
  <w:style w:type="character" w:customStyle="1" w:styleId="76">
    <w:name w:val="标题 1 Char"/>
    <w:basedOn w:val="55"/>
    <w:link w:val="4"/>
    <w:qFormat/>
    <w:uiPriority w:val="9"/>
    <w:rPr>
      <w:smallCaps/>
      <w:spacing w:val="5"/>
      <w:sz w:val="36"/>
      <w:szCs w:val="36"/>
    </w:rPr>
  </w:style>
  <w:style w:type="character" w:customStyle="1" w:styleId="77">
    <w:name w:val="标题 7 Char"/>
    <w:basedOn w:val="55"/>
    <w:link w:val="11"/>
    <w:semiHidden/>
    <w:qFormat/>
    <w:uiPriority w:val="9"/>
    <w:rPr>
      <w:b/>
      <w:bCs/>
      <w:i/>
      <w:iCs/>
      <w:color w:val="5A5A5A"/>
      <w:sz w:val="20"/>
      <w:szCs w:val="20"/>
    </w:rPr>
  </w:style>
  <w:style w:type="character" w:customStyle="1" w:styleId="78">
    <w:name w:val="clearfix1"/>
    <w:basedOn w:val="55"/>
    <w:qFormat/>
    <w:uiPriority w:val="0"/>
  </w:style>
  <w:style w:type="character" w:customStyle="1" w:styleId="79">
    <w:name w:val="bluetxt1"/>
    <w:qFormat/>
    <w:uiPriority w:val="0"/>
    <w:rPr>
      <w:rFonts w:ascii="ˎ̥" w:hAnsi="ˎ̥"/>
      <w:color w:val="3B6881"/>
      <w:sz w:val="18"/>
      <w:szCs w:val="18"/>
      <w:u w:val="none"/>
    </w:rPr>
  </w:style>
  <w:style w:type="character" w:customStyle="1" w:styleId="80">
    <w:name w:val="标题 Char"/>
    <w:basedOn w:val="55"/>
    <w:link w:val="6"/>
    <w:qFormat/>
    <w:uiPriority w:val="0"/>
    <w:rPr>
      <w:smallCaps/>
      <w:sz w:val="52"/>
      <w:szCs w:val="52"/>
    </w:rPr>
  </w:style>
  <w:style w:type="character" w:customStyle="1" w:styleId="81">
    <w:name w:val="apple-converted-space"/>
    <w:basedOn w:val="55"/>
    <w:qFormat/>
    <w:uiPriority w:val="0"/>
  </w:style>
  <w:style w:type="character" w:customStyle="1" w:styleId="82">
    <w:name w:val="NormalCharacter"/>
    <w:semiHidden/>
    <w:qFormat/>
    <w:uiPriority w:val="0"/>
  </w:style>
  <w:style w:type="character" w:customStyle="1" w:styleId="83">
    <w:name w:val="_Style 81"/>
    <w:qFormat/>
    <w:uiPriority w:val="19"/>
    <w:rPr>
      <w:i/>
      <w:iCs/>
    </w:rPr>
  </w:style>
  <w:style w:type="character" w:customStyle="1" w:styleId="84">
    <w:name w:val="页眉 Char"/>
    <w:basedOn w:val="55"/>
    <w:link w:val="35"/>
    <w:qFormat/>
    <w:uiPriority w:val="99"/>
    <w:rPr>
      <w:sz w:val="18"/>
      <w:szCs w:val="18"/>
      <w:lang w:eastAsia="en-US" w:bidi="en-US"/>
    </w:rPr>
  </w:style>
  <w:style w:type="character" w:customStyle="1" w:styleId="85">
    <w:name w:val="_Style 83"/>
    <w:qFormat/>
    <w:uiPriority w:val="32"/>
    <w:rPr>
      <w:b/>
      <w:bCs/>
      <w:smallCaps/>
    </w:rPr>
  </w:style>
  <w:style w:type="character" w:customStyle="1" w:styleId="86">
    <w:name w:val="Char Char"/>
    <w:qFormat/>
    <w:uiPriority w:val="0"/>
    <w:rPr>
      <w:kern w:val="2"/>
      <w:sz w:val="18"/>
      <w:szCs w:val="18"/>
    </w:rPr>
  </w:style>
  <w:style w:type="character" w:customStyle="1" w:styleId="87">
    <w:name w:val="副标题 Char"/>
    <w:basedOn w:val="55"/>
    <w:link w:val="38"/>
    <w:qFormat/>
    <w:uiPriority w:val="11"/>
    <w:rPr>
      <w:i/>
      <w:iCs/>
      <w:smallCaps/>
      <w:spacing w:val="10"/>
      <w:sz w:val="28"/>
      <w:szCs w:val="28"/>
    </w:rPr>
  </w:style>
  <w:style w:type="character" w:customStyle="1" w:styleId="88">
    <w:name w:val="标题 9 Char"/>
    <w:basedOn w:val="55"/>
    <w:link w:val="13"/>
    <w:semiHidden/>
    <w:qFormat/>
    <w:uiPriority w:val="9"/>
    <w:rPr>
      <w:b/>
      <w:bCs/>
      <w:i/>
      <w:iCs/>
      <w:color w:val="7F7F7F"/>
      <w:sz w:val="18"/>
      <w:szCs w:val="18"/>
    </w:rPr>
  </w:style>
  <w:style w:type="character" w:customStyle="1" w:styleId="89">
    <w:name w:val="apple-style-span"/>
    <w:basedOn w:val="55"/>
    <w:qFormat/>
    <w:uiPriority w:val="0"/>
  </w:style>
  <w:style w:type="character" w:customStyle="1" w:styleId="90">
    <w:name w:val="_Style 88"/>
    <w:basedOn w:val="55"/>
    <w:qFormat/>
    <w:uiPriority w:val="31"/>
    <w:rPr>
      <w:smallCaps/>
    </w:rPr>
  </w:style>
  <w:style w:type="character" w:customStyle="1" w:styleId="91">
    <w:name w:val="纯文本 Char"/>
    <w:qFormat/>
    <w:uiPriority w:val="0"/>
    <w:rPr>
      <w:rFonts w:ascii="宋体" w:eastAsia="宋体"/>
      <w:kern w:val="2"/>
      <w:sz w:val="21"/>
      <w:lang w:val="en-US" w:eastAsia="zh-CN" w:bidi="ar-SA"/>
    </w:rPr>
  </w:style>
  <w:style w:type="character" w:customStyle="1" w:styleId="92">
    <w:name w:val="标题 41"/>
    <w:qFormat/>
    <w:uiPriority w:val="0"/>
    <w:rPr>
      <w:rFonts w:ascii="Arial" w:hAnsi="Arial" w:eastAsia="黑体"/>
      <w:b/>
      <w:bCs/>
      <w:kern w:val="2"/>
      <w:sz w:val="28"/>
      <w:szCs w:val="28"/>
      <w:lang w:val="en-US" w:eastAsia="zh-CN" w:bidi="ar-SA"/>
    </w:rPr>
  </w:style>
  <w:style w:type="character" w:customStyle="1" w:styleId="93">
    <w:name w:val="标题 5 Char"/>
    <w:basedOn w:val="55"/>
    <w:link w:val="9"/>
    <w:qFormat/>
    <w:uiPriority w:val="9"/>
    <w:rPr>
      <w:i/>
      <w:iCs/>
      <w:sz w:val="24"/>
      <w:szCs w:val="24"/>
    </w:rPr>
  </w:style>
  <w:style w:type="character" w:customStyle="1" w:styleId="94">
    <w:name w:val="标题 4 Char Char"/>
    <w:qFormat/>
    <w:uiPriority w:val="0"/>
    <w:rPr>
      <w:rFonts w:ascii="Arial" w:hAnsi="Arial" w:eastAsia="黑体"/>
      <w:b/>
      <w:bCs/>
      <w:kern w:val="2"/>
      <w:sz w:val="28"/>
      <w:szCs w:val="28"/>
      <w:lang w:val="en-US" w:eastAsia="zh-CN" w:bidi="ar-SA"/>
    </w:rPr>
  </w:style>
  <w:style w:type="character" w:customStyle="1" w:styleId="95">
    <w:name w:val="Char Char1"/>
    <w:qFormat/>
    <w:uiPriority w:val="0"/>
    <w:rPr>
      <w:kern w:val="2"/>
      <w:sz w:val="18"/>
      <w:szCs w:val="18"/>
    </w:rPr>
  </w:style>
  <w:style w:type="character" w:customStyle="1" w:styleId="96">
    <w:name w:val="标题 21"/>
    <w:qFormat/>
    <w:uiPriority w:val="0"/>
    <w:rPr>
      <w:rFonts w:ascii="宋体" w:hAnsi="宋体" w:eastAsia="黑体"/>
      <w:b/>
      <w:color w:val="000000"/>
      <w:sz w:val="32"/>
      <w:lang w:val="en-US" w:eastAsia="zh-CN" w:bidi="ar-SA"/>
    </w:rPr>
  </w:style>
  <w:style w:type="character" w:customStyle="1" w:styleId="97">
    <w:name w:val="标题 31"/>
    <w:qFormat/>
    <w:uiPriority w:val="0"/>
    <w:rPr>
      <w:rFonts w:eastAsia="黑体"/>
      <w:b/>
      <w:bCs/>
      <w:kern w:val="2"/>
      <w:sz w:val="28"/>
      <w:szCs w:val="32"/>
      <w:lang w:val="en-US" w:eastAsia="zh-CN" w:bidi="ar-SA"/>
    </w:rPr>
  </w:style>
  <w:style w:type="character" w:customStyle="1" w:styleId="98">
    <w:name w:val="标题 3 Char"/>
    <w:basedOn w:val="55"/>
    <w:link w:val="7"/>
    <w:semiHidden/>
    <w:qFormat/>
    <w:uiPriority w:val="9"/>
    <w:rPr>
      <w:i/>
      <w:iCs/>
      <w:smallCaps/>
      <w:spacing w:val="5"/>
      <w:sz w:val="26"/>
      <w:szCs w:val="26"/>
    </w:rPr>
  </w:style>
  <w:style w:type="character" w:customStyle="1" w:styleId="99">
    <w:name w:val="标题 4 Char"/>
    <w:basedOn w:val="55"/>
    <w:link w:val="8"/>
    <w:qFormat/>
    <w:uiPriority w:val="9"/>
    <w:rPr>
      <w:b/>
      <w:bCs/>
      <w:spacing w:val="5"/>
      <w:sz w:val="24"/>
      <w:szCs w:val="24"/>
    </w:rPr>
  </w:style>
  <w:style w:type="character" w:customStyle="1" w:styleId="100">
    <w:name w:val="样式 标题 2 + 小四 Char Char"/>
    <w:qFormat/>
    <w:uiPriority w:val="0"/>
    <w:rPr>
      <w:rFonts w:ascii="宋体" w:hAnsi="宋体" w:eastAsia="黑体" w:cs="宋体"/>
      <w:b/>
      <w:bCs/>
      <w:color w:val="000000"/>
      <w:kern w:val="2"/>
      <w:sz w:val="24"/>
      <w:szCs w:val="24"/>
      <w:lang w:val="en-US" w:eastAsia="zh-CN" w:bidi="ar-SA"/>
    </w:rPr>
  </w:style>
  <w:style w:type="paragraph" w:customStyle="1" w:styleId="101">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b/>
      <w:bCs/>
      <w:sz w:val="20"/>
      <w:szCs w:val="20"/>
      <w:lang w:bidi="ar-SA"/>
    </w:rPr>
  </w:style>
  <w:style w:type="paragraph" w:customStyle="1" w:styleId="102">
    <w:name w:val="xl26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03">
    <w:name w:val="xl24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04">
    <w:name w:val="xl114"/>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105">
    <w:name w:val="xl1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sz w:val="20"/>
      <w:szCs w:val="20"/>
      <w:lang w:bidi="ar-SA"/>
    </w:rPr>
  </w:style>
  <w:style w:type="paragraph" w:customStyle="1" w:styleId="106">
    <w:name w:val="xl229"/>
    <w:basedOn w:val="1"/>
    <w:qFormat/>
    <w:uiPriority w:val="0"/>
    <w:pPr>
      <w:spacing w:before="100" w:beforeAutospacing="1" w:after="100" w:afterAutospacing="1"/>
      <w:jc w:val="center"/>
      <w:textAlignment w:val="bottom"/>
    </w:pPr>
    <w:rPr>
      <w:rFonts w:ascii="宋体" w:cs="宋体"/>
      <w:sz w:val="20"/>
      <w:szCs w:val="20"/>
      <w:lang w:bidi="ar-SA"/>
    </w:rPr>
  </w:style>
  <w:style w:type="paragraph" w:customStyle="1" w:styleId="107">
    <w:name w:val="Char1 Char Char Char Char Char Char"/>
    <w:basedOn w:val="1"/>
    <w:qFormat/>
    <w:uiPriority w:val="0"/>
    <w:rPr>
      <w:rFonts w:eastAsia="仿宋_GB2312"/>
      <w:sz w:val="32"/>
    </w:rPr>
  </w:style>
  <w:style w:type="paragraph" w:customStyle="1" w:styleId="108">
    <w:name w:val="font1"/>
    <w:basedOn w:val="1"/>
    <w:qFormat/>
    <w:uiPriority w:val="0"/>
    <w:pPr>
      <w:spacing w:before="100" w:beforeAutospacing="1" w:after="100" w:afterAutospacing="1"/>
    </w:pPr>
    <w:rPr>
      <w:rFonts w:ascii="宋体" w:cs="宋体"/>
      <w:color w:val="000000"/>
      <w:lang w:bidi="ar-SA"/>
    </w:rPr>
  </w:style>
  <w:style w:type="paragraph" w:customStyle="1" w:styleId="109">
    <w:name w:val="xl53"/>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rPr>
  </w:style>
  <w:style w:type="paragraph" w:customStyle="1" w:styleId="110">
    <w:name w:val="xl149"/>
    <w:basedOn w:val="1"/>
    <w:qFormat/>
    <w:uiPriority w:val="0"/>
    <w:pPr>
      <w:pBdr>
        <w:top w:val="single" w:color="auto" w:sz="4" w:space="0"/>
        <w:left w:val="single" w:color="auto" w:sz="4" w:space="0"/>
        <w:bottom w:val="single" w:color="auto" w:sz="4" w:space="0"/>
      </w:pBdr>
      <w:spacing w:before="100" w:beforeAutospacing="1" w:after="100" w:afterAutospacing="1"/>
      <w:textAlignment w:val="bottom"/>
    </w:pPr>
    <w:rPr>
      <w:rFonts w:ascii="Calibri" w:hAnsi="Calibri"/>
      <w:color w:val="000000"/>
      <w:sz w:val="20"/>
      <w:szCs w:val="20"/>
    </w:rPr>
  </w:style>
  <w:style w:type="paragraph" w:customStyle="1" w:styleId="111">
    <w:name w:val="xl29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color w:val="FF0000"/>
      <w:sz w:val="20"/>
      <w:szCs w:val="20"/>
      <w:lang w:bidi="ar-SA"/>
    </w:rPr>
  </w:style>
  <w:style w:type="paragraph" w:customStyle="1" w:styleId="112">
    <w:name w:val="xl233"/>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13">
    <w:name w:val="xl2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cs="宋体"/>
      <w:sz w:val="20"/>
      <w:szCs w:val="20"/>
      <w:lang w:bidi="ar-SA"/>
    </w:rPr>
  </w:style>
  <w:style w:type="paragraph" w:customStyle="1" w:styleId="114">
    <w:name w:val="样式 楷体_GB2312 加粗"/>
    <w:basedOn w:val="1"/>
    <w:qFormat/>
    <w:uiPriority w:val="0"/>
    <w:pPr>
      <w:ind w:right="-450" w:rightChars="-450"/>
    </w:pPr>
    <w:rPr>
      <w:rFonts w:ascii="楷体_GB2312" w:eastAsia="楷体_GB2312" w:cs="宋体"/>
      <w:bCs/>
      <w:sz w:val="32"/>
      <w:szCs w:val="20"/>
      <w:lang w:bidi="ar-SA"/>
    </w:rPr>
  </w:style>
  <w:style w:type="paragraph" w:customStyle="1" w:styleId="115">
    <w:name w:val="xl283"/>
    <w:basedOn w:val="1"/>
    <w:qFormat/>
    <w:uiPriority w:val="0"/>
    <w:pPr>
      <w:shd w:val="clear" w:color="000000" w:fill="FFFFFF"/>
      <w:spacing w:before="100" w:beforeAutospacing="1" w:after="100" w:afterAutospacing="1"/>
      <w:jc w:val="center"/>
    </w:pPr>
    <w:rPr>
      <w:rFonts w:ascii="宋体" w:cs="宋体"/>
      <w:sz w:val="20"/>
      <w:szCs w:val="20"/>
      <w:lang w:bidi="ar-SA"/>
    </w:rPr>
  </w:style>
  <w:style w:type="paragraph" w:customStyle="1" w:styleId="116">
    <w:name w:val="xl134"/>
    <w:basedOn w:val="1"/>
    <w:qFormat/>
    <w:uiPriority w:val="0"/>
    <w:pPr>
      <w:pBdr>
        <w:left w:val="single" w:color="auto" w:sz="4" w:space="0"/>
        <w:right w:val="single" w:color="auto" w:sz="8" w:space="0"/>
      </w:pBdr>
      <w:shd w:val="clear" w:color="auto" w:fill="FFFF00"/>
      <w:spacing w:before="100" w:beforeAutospacing="1" w:after="100" w:afterAutospacing="1"/>
      <w:jc w:val="center"/>
      <w:textAlignment w:val="center"/>
    </w:pPr>
    <w:rPr>
      <w:rFonts w:ascii="宋体" w:cs="宋体"/>
      <w:sz w:val="20"/>
      <w:szCs w:val="20"/>
      <w:lang w:bidi="ar-SA"/>
    </w:rPr>
  </w:style>
  <w:style w:type="paragraph" w:customStyle="1" w:styleId="117">
    <w:name w:val="样式 样式 楷体_GB2312 加粗 + 右  0 字符"/>
    <w:basedOn w:val="1"/>
    <w:qFormat/>
    <w:uiPriority w:val="0"/>
    <w:rPr>
      <w:rFonts w:ascii="楷体_GB2312" w:hAnsi="楷体_GB2312" w:cs="宋体"/>
      <w:sz w:val="32"/>
      <w:szCs w:val="20"/>
      <w:lang w:bidi="ar-SA"/>
    </w:rPr>
  </w:style>
  <w:style w:type="paragraph" w:customStyle="1" w:styleId="118">
    <w:name w:val="xl24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119">
    <w:name w:val="xl71"/>
    <w:basedOn w:val="1"/>
    <w:qFormat/>
    <w:uiPriority w:val="0"/>
    <w:pPr>
      <w:pBdr>
        <w:bottom w:val="single" w:color="auto" w:sz="4" w:space="0"/>
        <w:right w:val="single" w:color="auto" w:sz="4" w:space="0"/>
      </w:pBdr>
      <w:spacing w:before="100" w:beforeAutospacing="1" w:after="100" w:afterAutospacing="1"/>
      <w:jc w:val="right"/>
      <w:textAlignment w:val="bottom"/>
    </w:pPr>
    <w:rPr>
      <w:rFonts w:ascii="宋体"/>
      <w:szCs w:val="21"/>
    </w:rPr>
  </w:style>
  <w:style w:type="paragraph" w:customStyle="1" w:styleId="120">
    <w:name w:val="xl236"/>
    <w:basedOn w:val="1"/>
    <w:qFormat/>
    <w:uiPriority w:val="0"/>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21">
    <w:name w:val="xl2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cs="宋体"/>
      <w:sz w:val="20"/>
      <w:szCs w:val="20"/>
      <w:lang w:bidi="ar-SA"/>
    </w:rPr>
  </w:style>
  <w:style w:type="paragraph" w:customStyle="1" w:styleId="122">
    <w:name w:val="表格文字"/>
    <w:basedOn w:val="1"/>
    <w:qFormat/>
    <w:uiPriority w:val="0"/>
    <w:pPr>
      <w:spacing w:before="25" w:after="25"/>
    </w:pPr>
    <w:rPr>
      <w:bCs/>
      <w:spacing w:val="10"/>
      <w:sz w:val="24"/>
      <w:szCs w:val="20"/>
    </w:rPr>
  </w:style>
  <w:style w:type="paragraph" w:customStyle="1" w:styleId="123">
    <w:name w:val="xl1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cs="宋体"/>
      <w:sz w:val="20"/>
      <w:szCs w:val="20"/>
      <w:lang w:bidi="ar-SA"/>
    </w:rPr>
  </w:style>
  <w:style w:type="paragraph" w:customStyle="1" w:styleId="124">
    <w:name w:val="xl1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olor w:val="000000"/>
      <w:sz w:val="20"/>
      <w:szCs w:val="20"/>
    </w:rPr>
  </w:style>
  <w:style w:type="paragraph" w:customStyle="1" w:styleId="125">
    <w:name w:val="xl228"/>
    <w:basedOn w:val="1"/>
    <w:qFormat/>
    <w:uiPriority w:val="0"/>
    <w:pPr>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26">
    <w:name w:val="font24"/>
    <w:basedOn w:val="1"/>
    <w:qFormat/>
    <w:uiPriority w:val="0"/>
    <w:pPr>
      <w:spacing w:before="100" w:beforeAutospacing="1" w:after="100" w:afterAutospacing="1"/>
    </w:pPr>
    <w:rPr>
      <w:rFonts w:ascii="Calibri" w:hAnsi="Calibri" w:cs="Calibri"/>
      <w:color w:val="000000"/>
      <w:szCs w:val="21"/>
      <w:lang w:bidi="ar-SA"/>
    </w:rPr>
  </w:style>
  <w:style w:type="paragraph" w:customStyle="1" w:styleId="127">
    <w:name w:val="xl24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sz w:val="20"/>
      <w:szCs w:val="20"/>
      <w:lang w:bidi="ar-SA"/>
    </w:rPr>
  </w:style>
  <w:style w:type="paragraph" w:customStyle="1" w:styleId="128">
    <w:name w:val="xl300"/>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cs="宋体"/>
      <w:sz w:val="20"/>
      <w:szCs w:val="20"/>
      <w:lang w:bidi="ar-SA"/>
    </w:rPr>
  </w:style>
  <w:style w:type="paragraph" w:customStyle="1" w:styleId="129">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Calibri" w:hAnsi="Calibri"/>
      <w:szCs w:val="21"/>
    </w:rPr>
  </w:style>
  <w:style w:type="paragraph" w:customStyle="1" w:styleId="130">
    <w:name w:val="A."/>
    <w:basedOn w:val="1"/>
    <w:qFormat/>
    <w:uiPriority w:val="0"/>
    <w:pPr>
      <w:tabs>
        <w:tab w:val="left" w:pos="454"/>
      </w:tabs>
      <w:spacing w:line="264" w:lineRule="auto"/>
      <w:ind w:left="454" w:hanging="454"/>
    </w:pPr>
    <w:rPr>
      <w:sz w:val="24"/>
    </w:rPr>
  </w:style>
  <w:style w:type="paragraph" w:customStyle="1" w:styleId="131">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Calibri" w:hAnsi="Calibri"/>
      <w:szCs w:val="21"/>
    </w:rPr>
  </w:style>
  <w:style w:type="paragraph" w:customStyle="1" w:styleId="132">
    <w:name w:val="xl312"/>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cs="宋体"/>
      <w:b/>
      <w:bCs/>
      <w:sz w:val="20"/>
      <w:szCs w:val="20"/>
      <w:lang w:bidi="ar-SA"/>
    </w:rPr>
  </w:style>
  <w:style w:type="paragraph" w:customStyle="1" w:styleId="133">
    <w:name w:val="xl226"/>
    <w:basedOn w:val="1"/>
    <w:qFormat/>
    <w:uiPriority w:val="0"/>
    <w:pPr>
      <w:shd w:val="clear" w:color="000000" w:fill="FFCC00"/>
      <w:spacing w:before="100" w:beforeAutospacing="1" w:after="100" w:afterAutospacing="1"/>
      <w:jc w:val="center"/>
    </w:pPr>
    <w:rPr>
      <w:rFonts w:ascii="宋体" w:cs="宋体"/>
      <w:b/>
      <w:bCs/>
      <w:sz w:val="20"/>
      <w:szCs w:val="20"/>
      <w:lang w:bidi="ar-SA"/>
    </w:rPr>
  </w:style>
  <w:style w:type="paragraph" w:customStyle="1" w:styleId="134">
    <w:name w:val="xl15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bottom"/>
    </w:pPr>
    <w:rPr>
      <w:rFonts w:ascii="宋体" w:cs="宋体"/>
      <w:color w:val="000000"/>
      <w:sz w:val="20"/>
      <w:szCs w:val="20"/>
      <w:lang w:bidi="ar-SA"/>
    </w:rPr>
  </w:style>
  <w:style w:type="paragraph" w:customStyle="1" w:styleId="135">
    <w:name w:val="xl231"/>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customStyle="1" w:styleId="136">
    <w:name w:val="xl136"/>
    <w:basedOn w:val="1"/>
    <w:qFormat/>
    <w:uiPriority w:val="0"/>
    <w:pPr>
      <w:pBdr>
        <w:bottom w:val="single" w:color="auto" w:sz="8" w:space="0"/>
      </w:pBdr>
      <w:spacing w:before="100" w:beforeAutospacing="1" w:after="100" w:afterAutospacing="1"/>
      <w:jc w:val="center"/>
      <w:textAlignment w:val="center"/>
    </w:pPr>
    <w:rPr>
      <w:rFonts w:ascii="宋体" w:cs="宋体"/>
      <w:b/>
      <w:bCs/>
      <w:sz w:val="36"/>
      <w:szCs w:val="36"/>
      <w:lang w:bidi="ar-SA"/>
    </w:rPr>
  </w:style>
  <w:style w:type="paragraph" w:customStyle="1" w:styleId="137">
    <w:name w:val="1."/>
    <w:basedOn w:val="1"/>
    <w:qFormat/>
    <w:uiPriority w:val="0"/>
    <w:pPr>
      <w:tabs>
        <w:tab w:val="left" w:pos="907"/>
      </w:tabs>
      <w:spacing w:line="264" w:lineRule="auto"/>
      <w:ind w:left="906" w:hanging="453"/>
    </w:pPr>
    <w:rPr>
      <w:sz w:val="24"/>
    </w:rPr>
  </w:style>
  <w:style w:type="paragraph" w:customStyle="1" w:styleId="138">
    <w:name w:val="1"/>
    <w:basedOn w:val="1"/>
    <w:next w:val="32"/>
    <w:qFormat/>
    <w:uiPriority w:val="0"/>
    <w:pPr>
      <w:autoSpaceDE w:val="0"/>
      <w:autoSpaceDN w:val="0"/>
      <w:adjustRightInd w:val="0"/>
      <w:ind w:firstLine="225" w:firstLineChars="225"/>
    </w:pPr>
    <w:rPr>
      <w:rFonts w:ascii="宋体" w:cs="宋体"/>
      <w:sz w:val="24"/>
      <w:szCs w:val="20"/>
      <w:lang w:bidi="ar-SA"/>
    </w:rPr>
  </w:style>
  <w:style w:type="paragraph" w:customStyle="1" w:styleId="139">
    <w:name w:val="Char Char Char1 Char Char Char Char Char Char Char"/>
    <w:basedOn w:val="1"/>
    <w:qFormat/>
    <w:uiPriority w:val="0"/>
    <w:pPr>
      <w:tabs>
        <w:tab w:val="left" w:pos="2220"/>
      </w:tabs>
      <w:adjustRightInd w:val="0"/>
      <w:spacing w:line="312" w:lineRule="auto"/>
    </w:pPr>
    <w:rPr>
      <w:rFonts w:ascii="Tahoma" w:hAnsi="Tahoma"/>
      <w:sz w:val="24"/>
      <w:szCs w:val="20"/>
    </w:rPr>
  </w:style>
  <w:style w:type="paragraph" w:customStyle="1" w:styleId="140">
    <w:name w:val="xl10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141">
    <w:name w:val="xl86"/>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142">
    <w:name w:val="xl272"/>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143">
    <w:name w:val="xl17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cs="宋体"/>
      <w:b/>
      <w:bCs/>
      <w:color w:val="000000"/>
      <w:sz w:val="20"/>
      <w:szCs w:val="20"/>
      <w:lang w:bidi="ar-SA"/>
    </w:rPr>
  </w:style>
  <w:style w:type="paragraph" w:customStyle="1" w:styleId="144">
    <w:name w:val="标题 #1"/>
    <w:basedOn w:val="1"/>
    <w:qFormat/>
    <w:uiPriority w:val="0"/>
    <w:pPr>
      <w:shd w:val="clear" w:color="auto" w:fill="FFFFFF"/>
      <w:spacing w:after="540" w:line="0" w:lineRule="atLeast"/>
      <w:jc w:val="center"/>
      <w:outlineLvl w:val="0"/>
    </w:pPr>
    <w:rPr>
      <w:rFonts w:ascii="MingLiU" w:eastAsia="MingLiU" w:cs="MingLiU"/>
      <w:spacing w:val="-10"/>
      <w:sz w:val="44"/>
      <w:szCs w:val="44"/>
      <w:lang w:bidi="ar-SA"/>
    </w:rPr>
  </w:style>
  <w:style w:type="paragraph" w:customStyle="1" w:styleId="145">
    <w:name w:val="xl2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sz w:val="20"/>
      <w:szCs w:val="20"/>
    </w:rPr>
  </w:style>
  <w:style w:type="paragraph" w:customStyle="1" w:styleId="146">
    <w:name w:val="xl273"/>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47">
    <w:name w:val="xl217"/>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cs="宋体"/>
      <w:b/>
      <w:bCs/>
      <w:sz w:val="20"/>
      <w:szCs w:val="20"/>
      <w:lang w:bidi="ar-SA"/>
    </w:rPr>
  </w:style>
  <w:style w:type="paragraph" w:customStyle="1" w:styleId="148">
    <w:name w:val="xl1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color w:val="FF0000"/>
      <w:sz w:val="20"/>
      <w:szCs w:val="20"/>
      <w:lang w:bidi="ar-SA"/>
    </w:rPr>
  </w:style>
  <w:style w:type="paragraph" w:customStyle="1" w:styleId="149">
    <w:name w:val="xl212"/>
    <w:basedOn w:val="1"/>
    <w:qFormat/>
    <w:uiPriority w:val="0"/>
    <w:pPr>
      <w:spacing w:before="100" w:beforeAutospacing="1" w:after="100" w:afterAutospacing="1"/>
      <w:jc w:val="center"/>
    </w:pPr>
    <w:rPr>
      <w:rFonts w:ascii="宋体" w:cs="宋体"/>
      <w:sz w:val="20"/>
      <w:szCs w:val="20"/>
      <w:lang w:bidi="ar-SA"/>
    </w:rPr>
  </w:style>
  <w:style w:type="paragraph" w:customStyle="1" w:styleId="150">
    <w:name w:val="说明2"/>
    <w:basedOn w:val="1"/>
    <w:qFormat/>
    <w:uiPriority w:val="0"/>
    <w:pPr>
      <w:keepLines/>
      <w:suppressLineNumbers/>
      <w:tabs>
        <w:tab w:val="left" w:pos="435"/>
      </w:tabs>
      <w:suppressAutoHyphens/>
      <w:spacing w:before="60" w:after="60" w:line="320" w:lineRule="atLeast"/>
      <w:ind w:left="1276" w:hanging="435"/>
    </w:pPr>
    <w:rPr>
      <w:rFonts w:ascii="宋体"/>
      <w:kern w:val="21"/>
      <w:szCs w:val="20"/>
    </w:rPr>
  </w:style>
  <w:style w:type="paragraph" w:customStyle="1" w:styleId="151">
    <w:name w:val="font18"/>
    <w:basedOn w:val="1"/>
    <w:qFormat/>
    <w:uiPriority w:val="0"/>
    <w:pPr>
      <w:spacing w:before="100" w:beforeAutospacing="1" w:after="100" w:afterAutospacing="1"/>
    </w:pPr>
    <w:rPr>
      <w:rFonts w:ascii="文鼎CS中宋" w:eastAsia="文鼎CS中宋" w:cs="宋体"/>
      <w:color w:val="000000"/>
      <w:sz w:val="20"/>
      <w:szCs w:val="20"/>
      <w:lang w:bidi="ar-SA"/>
    </w:rPr>
  </w:style>
  <w:style w:type="paragraph" w:customStyle="1" w:styleId="152">
    <w:name w:val="xl1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cs="宋体"/>
      <w:sz w:val="20"/>
      <w:szCs w:val="20"/>
      <w:lang w:bidi="ar-SA"/>
    </w:rPr>
  </w:style>
  <w:style w:type="paragraph" w:customStyle="1" w:styleId="153">
    <w:name w:val="xl117"/>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宋体" w:cs="宋体"/>
      <w:sz w:val="20"/>
      <w:szCs w:val="20"/>
      <w:lang w:bidi="ar-SA"/>
    </w:rPr>
  </w:style>
  <w:style w:type="paragraph" w:customStyle="1" w:styleId="154">
    <w:name w:val="xl12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155">
    <w:name w:val="UserStyle_9"/>
    <w:qFormat/>
    <w:uiPriority w:val="0"/>
    <w:pPr>
      <w:spacing w:after="200" w:line="276" w:lineRule="auto"/>
    </w:pPr>
    <w:rPr>
      <w:rFonts w:ascii="Courier New" w:hAnsi="Courier New" w:eastAsia="宋体" w:cs="Times New Roman"/>
      <w:color w:val="000000"/>
      <w:sz w:val="24"/>
      <w:szCs w:val="24"/>
      <w:lang w:val="zh-CN" w:eastAsia="zh-CN" w:bidi="ar-SA"/>
    </w:rPr>
  </w:style>
  <w:style w:type="paragraph" w:customStyle="1" w:styleId="156">
    <w:name w:val="规范正文"/>
    <w:basedOn w:val="1"/>
    <w:qFormat/>
    <w:uiPriority w:val="0"/>
    <w:pPr>
      <w:adjustRightInd w:val="0"/>
      <w:snapToGrid w:val="0"/>
      <w:spacing w:before="50" w:beforeLines="50" w:line="324" w:lineRule="auto"/>
      <w:ind w:firstLine="200" w:firstLineChars="200"/>
      <w:textAlignment w:val="baseline"/>
    </w:pPr>
    <w:rPr>
      <w:rFonts w:ascii="Arial" w:hAnsi="Arial" w:eastAsia="仿宋_GB2312"/>
      <w:sz w:val="28"/>
      <w:szCs w:val="28"/>
    </w:rPr>
  </w:style>
  <w:style w:type="paragraph" w:customStyle="1" w:styleId="157">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158">
    <w:name w:val="xl28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159">
    <w:name w:val="xl220"/>
    <w:basedOn w:val="1"/>
    <w:qFormat/>
    <w:uiPriority w:val="0"/>
    <w:pPr>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pPr>
    <w:rPr>
      <w:rFonts w:ascii="宋体" w:cs="宋体"/>
      <w:sz w:val="20"/>
      <w:szCs w:val="20"/>
      <w:lang w:bidi="ar-SA"/>
    </w:rPr>
  </w:style>
  <w:style w:type="paragraph" w:customStyle="1" w:styleId="160">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161">
    <w:name w:val="space"/>
    <w:qFormat/>
    <w:uiPriority w:val="0"/>
    <w:pPr>
      <w:spacing w:after="200" w:line="276" w:lineRule="auto"/>
    </w:pPr>
    <w:rPr>
      <w:rFonts w:ascii="Times New Roman" w:hAnsi="Times New Roman" w:eastAsia="宋体" w:cs="Times New Roman"/>
      <w:caps/>
      <w:sz w:val="22"/>
      <w:szCs w:val="22"/>
      <w:lang w:val="en-US" w:eastAsia="zh-CN" w:bidi="ar-SA"/>
    </w:rPr>
  </w:style>
  <w:style w:type="paragraph" w:customStyle="1" w:styleId="162">
    <w:name w:val="xl133"/>
    <w:basedOn w:val="1"/>
    <w:qFormat/>
    <w:uiPriority w:val="0"/>
    <w:pPr>
      <w:pBdr>
        <w:top w:val="single" w:color="auto" w:sz="4" w:space="0"/>
        <w:left w:val="single" w:color="auto" w:sz="4" w:space="0"/>
        <w:right w:val="single" w:color="auto" w:sz="8" w:space="0"/>
      </w:pBdr>
      <w:shd w:val="clear" w:color="auto" w:fill="FFFF00"/>
      <w:spacing w:before="100" w:beforeAutospacing="1" w:after="100" w:afterAutospacing="1"/>
      <w:jc w:val="center"/>
      <w:textAlignment w:val="center"/>
    </w:pPr>
    <w:rPr>
      <w:rFonts w:ascii="宋体" w:cs="宋体"/>
      <w:sz w:val="20"/>
      <w:szCs w:val="20"/>
      <w:lang w:bidi="ar-SA"/>
    </w:rPr>
  </w:style>
  <w:style w:type="paragraph" w:customStyle="1" w:styleId="163">
    <w:name w:val="4"/>
    <w:basedOn w:val="1"/>
    <w:next w:val="17"/>
    <w:qFormat/>
    <w:uiPriority w:val="0"/>
    <w:pPr>
      <w:autoSpaceDE w:val="0"/>
      <w:autoSpaceDN w:val="0"/>
      <w:adjustRightInd w:val="0"/>
      <w:ind w:firstLine="420"/>
    </w:pPr>
    <w:rPr>
      <w:rFonts w:ascii="宋体" w:cs="宋体"/>
      <w:sz w:val="24"/>
      <w:szCs w:val="20"/>
      <w:lang w:bidi="ar-SA"/>
    </w:rPr>
  </w:style>
  <w:style w:type="paragraph" w:customStyle="1" w:styleId="164">
    <w:name w:val="xl24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165">
    <w:name w:val="xl32"/>
    <w:basedOn w:val="1"/>
    <w:qFormat/>
    <w:uiPriority w:val="0"/>
    <w:pPr>
      <w:pBdr>
        <w:top w:val="single" w:color="auto" w:sz="4" w:space="0"/>
        <w:bottom w:val="single" w:color="auto" w:sz="4" w:space="0"/>
        <w:right w:val="single" w:color="auto" w:sz="4" w:space="0"/>
      </w:pBdr>
      <w:spacing w:before="100" w:beforeAutospacing="1" w:after="100" w:afterAutospacing="1"/>
      <w:jc w:val="right"/>
      <w:textAlignment w:val="bottom"/>
    </w:pPr>
    <w:rPr>
      <w:rFonts w:ascii="宋体"/>
      <w:szCs w:val="21"/>
    </w:rPr>
  </w:style>
  <w:style w:type="paragraph" w:customStyle="1" w:styleId="166">
    <w:name w:val="xl62"/>
    <w:basedOn w:val="1"/>
    <w:qFormat/>
    <w:uiPriority w:val="0"/>
    <w:pPr>
      <w:pBdr>
        <w:top w:val="single" w:color="auto" w:sz="4" w:space="0"/>
        <w:bottom w:val="single" w:color="auto" w:sz="4" w:space="0"/>
      </w:pBdr>
      <w:spacing w:before="100" w:beforeAutospacing="1" w:after="100" w:afterAutospacing="1"/>
      <w:jc w:val="right"/>
      <w:textAlignment w:val="bottom"/>
    </w:pPr>
    <w:rPr>
      <w:rFonts w:ascii="宋体"/>
      <w:szCs w:val="21"/>
    </w:rPr>
  </w:style>
  <w:style w:type="paragraph" w:customStyle="1" w:styleId="167">
    <w:name w:val="xl5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szCs w:val="21"/>
    </w:rPr>
  </w:style>
  <w:style w:type="paragraph" w:customStyle="1" w:styleId="168">
    <w:name w:val="xl138"/>
    <w:basedOn w:val="1"/>
    <w:qFormat/>
    <w:uiPriority w:val="0"/>
    <w:pPr>
      <w:pBdr>
        <w:left w:val="single" w:color="auto" w:sz="4" w:space="0"/>
        <w:right w:val="single" w:color="auto" w:sz="8" w:space="0"/>
      </w:pBdr>
      <w:spacing w:before="100" w:beforeAutospacing="1" w:after="100" w:afterAutospacing="1"/>
      <w:jc w:val="center"/>
      <w:textAlignment w:val="center"/>
    </w:pPr>
    <w:rPr>
      <w:rFonts w:ascii="宋体" w:cs="宋体"/>
      <w:sz w:val="20"/>
      <w:szCs w:val="20"/>
      <w:lang w:bidi="ar-SA"/>
    </w:rPr>
  </w:style>
  <w:style w:type="paragraph" w:customStyle="1" w:styleId="169">
    <w:name w:val="xl67"/>
    <w:basedOn w:val="1"/>
    <w:qFormat/>
    <w:uiPriority w:val="0"/>
    <w:pPr>
      <w:pBdr>
        <w:top w:val="single" w:color="auto" w:sz="4" w:space="0"/>
        <w:bottom w:val="single" w:color="auto" w:sz="4" w:space="0"/>
        <w:right w:val="single" w:color="auto" w:sz="4" w:space="0"/>
      </w:pBdr>
      <w:spacing w:before="100" w:beforeAutospacing="1" w:after="100" w:afterAutospacing="1"/>
      <w:textAlignment w:val="bottom"/>
    </w:pPr>
    <w:rPr>
      <w:rFonts w:ascii="Calibri" w:hAnsi="Calibri"/>
      <w:szCs w:val="21"/>
    </w:rPr>
  </w:style>
  <w:style w:type="paragraph" w:customStyle="1" w:styleId="170">
    <w:name w:val="xl2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171">
    <w:name w:val="xl176"/>
    <w:basedOn w:val="1"/>
    <w:qFormat/>
    <w:uiPriority w:val="0"/>
    <w:pPr>
      <w:pBdr>
        <w:right w:val="single" w:color="auto" w:sz="8" w:space="0"/>
      </w:pBdr>
      <w:spacing w:before="100" w:beforeAutospacing="1" w:after="100" w:afterAutospacing="1"/>
      <w:jc w:val="center"/>
    </w:pPr>
    <w:rPr>
      <w:rFonts w:ascii="宋体" w:cs="宋体"/>
      <w:b/>
      <w:bCs/>
      <w:color w:val="000000"/>
      <w:sz w:val="24"/>
      <w:lang w:bidi="ar-SA"/>
    </w:rPr>
  </w:style>
  <w:style w:type="paragraph" w:customStyle="1" w:styleId="172">
    <w:name w:val="xl157"/>
    <w:basedOn w:val="1"/>
    <w:qFormat/>
    <w:uiPriority w:val="0"/>
    <w:pPr>
      <w:pBdr>
        <w:top w:val="single" w:color="auto" w:sz="4" w:space="0"/>
        <w:left w:val="single" w:color="auto" w:sz="4" w:space="0"/>
        <w:bottom w:val="single" w:color="auto" w:sz="4" w:space="0"/>
      </w:pBdr>
      <w:spacing w:before="100" w:beforeAutospacing="1" w:after="100" w:afterAutospacing="1"/>
      <w:textAlignment w:val="top"/>
    </w:pPr>
    <w:rPr>
      <w:rFonts w:ascii="文鼎CS中宋" w:eastAsia="文鼎CS中宋" w:cs="宋体"/>
      <w:color w:val="000000"/>
      <w:sz w:val="20"/>
      <w:szCs w:val="20"/>
      <w:lang w:bidi="ar-SA"/>
    </w:rPr>
  </w:style>
  <w:style w:type="paragraph" w:customStyle="1" w:styleId="173">
    <w:name w:val="xl132"/>
    <w:basedOn w:val="1"/>
    <w:qFormat/>
    <w:uiPriority w:val="0"/>
    <w:pPr>
      <w:pBdr>
        <w:left w:val="single" w:color="auto" w:sz="4" w:space="0"/>
        <w:bottom w:val="single" w:color="auto" w:sz="4" w:space="0"/>
        <w:right w:val="single" w:color="auto" w:sz="8" w:space="0"/>
      </w:pBdr>
      <w:shd w:val="clear" w:color="auto" w:fill="FFFF00"/>
      <w:spacing w:before="100" w:beforeAutospacing="1" w:after="100" w:afterAutospacing="1"/>
      <w:jc w:val="center"/>
      <w:textAlignment w:val="center"/>
    </w:pPr>
    <w:rPr>
      <w:rFonts w:ascii="宋体" w:cs="宋体"/>
      <w:color w:val="FF0000"/>
      <w:sz w:val="20"/>
      <w:szCs w:val="20"/>
      <w:lang w:bidi="ar-SA"/>
    </w:rPr>
  </w:style>
  <w:style w:type="paragraph" w:customStyle="1" w:styleId="174">
    <w:name w:val="Char Char Char Char1"/>
    <w:basedOn w:val="1"/>
    <w:qFormat/>
    <w:uiPriority w:val="0"/>
    <w:pPr>
      <w:ind w:firstLine="225" w:firstLineChars="225"/>
    </w:pPr>
    <w:rPr>
      <w:szCs w:val="20"/>
    </w:rPr>
  </w:style>
  <w:style w:type="paragraph" w:customStyle="1" w:styleId="175">
    <w:name w:val="xl24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sz w:val="20"/>
      <w:szCs w:val="20"/>
      <w:lang w:bidi="ar-SA"/>
    </w:rPr>
  </w:style>
  <w:style w:type="paragraph" w:customStyle="1" w:styleId="176">
    <w:name w:val="xl1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sz w:val="20"/>
      <w:szCs w:val="20"/>
      <w:lang w:bidi="ar-SA"/>
    </w:rPr>
  </w:style>
  <w:style w:type="paragraph" w:customStyle="1" w:styleId="177">
    <w:name w:val="xl66"/>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bottom"/>
    </w:pPr>
    <w:rPr>
      <w:rFonts w:ascii="宋体"/>
      <w:szCs w:val="21"/>
    </w:rPr>
  </w:style>
  <w:style w:type="paragraph" w:customStyle="1" w:styleId="178">
    <w:name w:val="xl142"/>
    <w:basedOn w:val="1"/>
    <w:qFormat/>
    <w:uiPriority w:val="0"/>
    <w:pPr>
      <w:pBdr>
        <w:left w:val="single" w:color="auto" w:sz="4" w:space="0"/>
        <w:bottom w:val="single" w:color="auto" w:sz="4" w:space="0"/>
        <w:right w:val="single" w:color="auto" w:sz="8" w:space="0"/>
      </w:pBdr>
      <w:shd w:val="clear" w:color="auto" w:fill="FFFF00"/>
      <w:spacing w:before="100" w:beforeAutospacing="1" w:after="100" w:afterAutospacing="1"/>
      <w:jc w:val="center"/>
      <w:textAlignment w:val="center"/>
    </w:pPr>
    <w:rPr>
      <w:rFonts w:ascii="宋体" w:cs="宋体"/>
      <w:sz w:val="20"/>
      <w:szCs w:val="20"/>
      <w:lang w:bidi="ar-SA"/>
    </w:rPr>
  </w:style>
  <w:style w:type="paragraph" w:customStyle="1" w:styleId="179">
    <w:name w:val="xl26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sz w:val="24"/>
    </w:rPr>
  </w:style>
  <w:style w:type="paragraph" w:customStyle="1" w:styleId="180">
    <w:name w:val="xl2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81">
    <w:name w:val="xl12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182">
    <w:name w:val="xl310"/>
    <w:basedOn w:val="1"/>
    <w:qFormat/>
    <w:uiPriority w:val="0"/>
    <w:pPr>
      <w:pBdr>
        <w:bottom w:val="single" w:color="auto" w:sz="8" w:space="0"/>
      </w:pBdr>
      <w:spacing w:before="100" w:beforeAutospacing="1" w:after="100" w:afterAutospacing="1"/>
      <w:jc w:val="center"/>
    </w:pPr>
    <w:rPr>
      <w:rFonts w:ascii="宋体" w:cs="宋体"/>
      <w:b/>
      <w:bCs/>
      <w:sz w:val="32"/>
      <w:szCs w:val="32"/>
      <w:lang w:bidi="ar-SA"/>
    </w:rPr>
  </w:style>
  <w:style w:type="paragraph" w:customStyle="1" w:styleId="183">
    <w:name w:val="xl230"/>
    <w:basedOn w:val="1"/>
    <w:qFormat/>
    <w:uiPriority w:val="0"/>
    <w:pPr>
      <w:pBdr>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84">
    <w:name w:val="p0"/>
    <w:basedOn w:val="1"/>
    <w:qFormat/>
    <w:uiPriority w:val="0"/>
    <w:rPr>
      <w:rFonts w:ascii="Calibri" w:hAnsi="Calibri"/>
      <w:szCs w:val="21"/>
    </w:rPr>
  </w:style>
  <w:style w:type="paragraph" w:customStyle="1" w:styleId="185">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szCs w:val="21"/>
    </w:rPr>
  </w:style>
  <w:style w:type="paragraph" w:customStyle="1" w:styleId="186">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sz w:val="20"/>
      <w:szCs w:val="20"/>
      <w:lang w:bidi="ar-SA"/>
    </w:rPr>
  </w:style>
  <w:style w:type="paragraph" w:customStyle="1" w:styleId="187">
    <w:name w:val="表格"/>
    <w:basedOn w:val="1"/>
    <w:next w:val="24"/>
    <w:qFormat/>
    <w:uiPriority w:val="0"/>
    <w:pPr>
      <w:adjustRightInd w:val="0"/>
      <w:spacing w:before="60" w:line="288" w:lineRule="auto"/>
      <w:jc w:val="center"/>
    </w:pPr>
    <w:rPr>
      <w:rFonts w:ascii="Calibri" w:hAnsi="Calibri"/>
      <w:color w:val="0000FF"/>
      <w:szCs w:val="20"/>
    </w:rPr>
  </w:style>
  <w:style w:type="paragraph" w:customStyle="1" w:styleId="188">
    <w:name w:val="xl70"/>
    <w:basedOn w:val="1"/>
    <w:qFormat/>
    <w:uiPriority w:val="0"/>
    <w:pPr>
      <w:pBdr>
        <w:bottom w:val="single" w:color="auto" w:sz="4" w:space="0"/>
      </w:pBdr>
      <w:spacing w:before="100" w:beforeAutospacing="1" w:after="100" w:afterAutospacing="1"/>
      <w:jc w:val="right"/>
      <w:textAlignment w:val="bottom"/>
    </w:pPr>
    <w:rPr>
      <w:rFonts w:ascii="Calibri" w:hAnsi="Calibri"/>
      <w:szCs w:val="21"/>
    </w:rPr>
  </w:style>
  <w:style w:type="paragraph" w:customStyle="1" w:styleId="189">
    <w:name w:val="xl3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sz w:val="20"/>
      <w:szCs w:val="20"/>
      <w:lang w:bidi="ar-SA"/>
    </w:rPr>
  </w:style>
  <w:style w:type="paragraph" w:customStyle="1" w:styleId="190">
    <w:name w:val="xl2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FF0000"/>
      <w:sz w:val="20"/>
      <w:szCs w:val="20"/>
      <w:lang w:bidi="ar-SA"/>
    </w:rPr>
  </w:style>
  <w:style w:type="paragraph" w:customStyle="1" w:styleId="191">
    <w:name w:val="xl87"/>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192">
    <w:name w:val="font23"/>
    <w:basedOn w:val="1"/>
    <w:qFormat/>
    <w:uiPriority w:val="0"/>
    <w:pPr>
      <w:spacing w:before="100" w:beforeAutospacing="1" w:after="100" w:afterAutospacing="1"/>
    </w:pPr>
    <w:rPr>
      <w:rFonts w:ascii="宋体" w:cs="宋体"/>
      <w:b/>
      <w:bCs/>
      <w:color w:val="000000"/>
      <w:sz w:val="16"/>
      <w:szCs w:val="16"/>
      <w:lang w:bidi="ar-SA"/>
    </w:rPr>
  </w:style>
  <w:style w:type="paragraph" w:customStyle="1" w:styleId="193">
    <w:name w:val="xl286"/>
    <w:basedOn w:val="1"/>
    <w:qFormat/>
    <w:uiPriority w:val="0"/>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194">
    <w:name w:val="xl107"/>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195">
    <w:name w:val="xl36"/>
    <w:basedOn w:val="1"/>
    <w:qFormat/>
    <w:uiPriority w:val="0"/>
    <w:pPr>
      <w:pBdr>
        <w:bottom w:val="single" w:color="auto" w:sz="4" w:space="0"/>
        <w:right w:val="single" w:color="auto" w:sz="4" w:space="0"/>
      </w:pBdr>
      <w:spacing w:before="100" w:beforeAutospacing="1" w:after="100" w:afterAutospacing="1"/>
      <w:textAlignment w:val="bottom"/>
    </w:pPr>
    <w:rPr>
      <w:rFonts w:ascii="Calibri" w:hAnsi="Calibri"/>
      <w:szCs w:val="21"/>
    </w:rPr>
  </w:style>
  <w:style w:type="paragraph" w:customStyle="1" w:styleId="196">
    <w:name w:val="xl1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olor w:val="000000"/>
      <w:sz w:val="20"/>
      <w:szCs w:val="20"/>
    </w:rPr>
  </w:style>
  <w:style w:type="paragraph" w:customStyle="1" w:styleId="197">
    <w:name w:val="xl277"/>
    <w:basedOn w:val="1"/>
    <w:qFormat/>
    <w:uiPriority w:val="0"/>
    <w:pPr>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pPr>
    <w:rPr>
      <w:rFonts w:ascii="宋体" w:cs="宋体"/>
      <w:sz w:val="20"/>
      <w:szCs w:val="20"/>
      <w:lang w:bidi="ar-SA"/>
    </w:rPr>
  </w:style>
  <w:style w:type="paragraph" w:customStyle="1" w:styleId="198">
    <w:name w:val="xl2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199">
    <w:name w:val="样式 48 磅 居中"/>
    <w:basedOn w:val="1"/>
    <w:qFormat/>
    <w:uiPriority w:val="0"/>
    <w:pPr>
      <w:ind w:right="-450" w:rightChars="-450"/>
      <w:jc w:val="center"/>
    </w:pPr>
    <w:rPr>
      <w:rFonts w:ascii="仿宋_GB2312" w:hAnsi="仿宋_GB2312" w:eastAsia="黑体" w:cs="宋体"/>
      <w:sz w:val="72"/>
      <w:szCs w:val="20"/>
      <w:lang w:bidi="ar-SA"/>
    </w:rPr>
  </w:style>
  <w:style w:type="paragraph" w:customStyle="1" w:styleId="200">
    <w:name w:val="xl137"/>
    <w:basedOn w:val="1"/>
    <w:qFormat/>
    <w:uiPriority w:val="0"/>
    <w:pPr>
      <w:pBdr>
        <w:top w:val="single" w:color="auto" w:sz="4" w:space="0"/>
        <w:left w:val="single" w:color="auto" w:sz="4" w:space="0"/>
        <w:right w:val="single" w:color="auto" w:sz="8" w:space="0"/>
      </w:pBdr>
      <w:spacing w:before="100" w:beforeAutospacing="1" w:after="100" w:afterAutospacing="1"/>
      <w:jc w:val="center"/>
      <w:textAlignment w:val="center"/>
    </w:pPr>
    <w:rPr>
      <w:rFonts w:ascii="宋体" w:cs="宋体"/>
      <w:sz w:val="20"/>
      <w:szCs w:val="20"/>
      <w:lang w:bidi="ar-SA"/>
    </w:rPr>
  </w:style>
  <w:style w:type="paragraph" w:customStyle="1" w:styleId="201">
    <w:name w:val="xl88"/>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202">
    <w:name w:val="font14"/>
    <w:basedOn w:val="1"/>
    <w:qFormat/>
    <w:uiPriority w:val="0"/>
    <w:pPr>
      <w:spacing w:before="100" w:beforeAutospacing="1" w:after="100" w:afterAutospacing="1"/>
    </w:pPr>
    <w:rPr>
      <w:rFonts w:ascii="宋体" w:cs="宋体"/>
      <w:b/>
      <w:bCs/>
      <w:sz w:val="24"/>
      <w:lang w:bidi="ar-SA"/>
    </w:rPr>
  </w:style>
  <w:style w:type="paragraph" w:customStyle="1" w:styleId="203">
    <w:name w:val="xl49"/>
    <w:basedOn w:val="1"/>
    <w:qFormat/>
    <w:uiPriority w:val="0"/>
    <w:pPr>
      <w:pBdr>
        <w:bottom w:val="single" w:color="auto" w:sz="4" w:space="0"/>
        <w:right w:val="single" w:color="auto" w:sz="4" w:space="0"/>
      </w:pBdr>
      <w:spacing w:before="100" w:beforeAutospacing="1" w:after="100" w:afterAutospacing="1"/>
      <w:jc w:val="center"/>
    </w:pPr>
    <w:rPr>
      <w:rFonts w:ascii="宋体"/>
      <w:szCs w:val="21"/>
    </w:rPr>
  </w:style>
  <w:style w:type="paragraph" w:customStyle="1" w:styleId="204">
    <w:name w:val="xl1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sz w:val="20"/>
      <w:szCs w:val="20"/>
      <w:lang w:bidi="ar-SA"/>
    </w:rPr>
  </w:style>
  <w:style w:type="paragraph" w:customStyle="1" w:styleId="205">
    <w:name w:val="xl150"/>
    <w:basedOn w:val="1"/>
    <w:qFormat/>
    <w:uiPriority w:val="0"/>
    <w:pPr>
      <w:pBdr>
        <w:top w:val="single" w:color="auto" w:sz="4" w:space="0"/>
        <w:left w:val="single" w:color="auto" w:sz="4" w:space="0"/>
        <w:bottom w:val="single" w:color="auto" w:sz="4" w:space="0"/>
      </w:pBdr>
      <w:spacing w:before="100" w:beforeAutospacing="1" w:after="100" w:afterAutospacing="1"/>
      <w:textAlignment w:val="bottom"/>
    </w:pPr>
    <w:rPr>
      <w:rFonts w:ascii="MS Mincho" w:eastAsia="MS Mincho" w:cs="宋体"/>
      <w:color w:val="000000"/>
      <w:sz w:val="20"/>
      <w:szCs w:val="20"/>
      <w:lang w:bidi="ar-SA"/>
    </w:rPr>
  </w:style>
  <w:style w:type="paragraph" w:customStyle="1" w:styleId="206">
    <w:name w:val="xl274"/>
    <w:basedOn w:val="1"/>
    <w:qFormat/>
    <w:uiPriority w:val="0"/>
    <w:pPr>
      <w:shd w:val="clear" w:color="000000" w:fill="FFFFFF"/>
      <w:spacing w:before="100" w:beforeAutospacing="1" w:after="100" w:afterAutospacing="1"/>
    </w:pPr>
    <w:rPr>
      <w:rFonts w:ascii="宋体" w:cs="宋体"/>
      <w:sz w:val="20"/>
      <w:szCs w:val="20"/>
      <w:lang w:bidi="ar-SA"/>
    </w:rPr>
  </w:style>
  <w:style w:type="paragraph" w:customStyle="1" w:styleId="207">
    <w:name w:val="xl97"/>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cs="宋体"/>
      <w:b/>
      <w:bCs/>
      <w:sz w:val="20"/>
      <w:szCs w:val="20"/>
      <w:lang w:bidi="ar-SA"/>
    </w:rPr>
  </w:style>
  <w:style w:type="paragraph" w:customStyle="1" w:styleId="208">
    <w:name w:val="xl2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FF6600"/>
      <w:sz w:val="20"/>
      <w:szCs w:val="20"/>
      <w:lang w:bidi="ar-SA"/>
    </w:rPr>
  </w:style>
  <w:style w:type="paragraph" w:customStyle="1" w:styleId="209">
    <w:name w:val="xl271"/>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10">
    <w:name w:val="xl256"/>
    <w:basedOn w:val="1"/>
    <w:qFormat/>
    <w:uiPriority w:val="0"/>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211">
    <w:name w:val="样式 标题 2 + 小四"/>
    <w:basedOn w:val="5"/>
    <w:qFormat/>
    <w:uiPriority w:val="0"/>
    <w:pPr>
      <w:autoSpaceDE w:val="0"/>
      <w:autoSpaceDN w:val="0"/>
      <w:adjustRightInd w:val="0"/>
      <w:spacing w:before="240" w:after="240"/>
    </w:pPr>
    <w:rPr>
      <w:rFonts w:ascii="宋体" w:hAnsi="宋体" w:eastAsia="黑体" w:cs="宋体"/>
      <w:b/>
      <w:bCs/>
      <w:color w:val="000000"/>
      <w:sz w:val="24"/>
      <w:lang w:bidi="ar-SA"/>
    </w:rPr>
  </w:style>
  <w:style w:type="paragraph" w:customStyle="1" w:styleId="212">
    <w:name w:val="样式5"/>
    <w:basedOn w:val="1"/>
    <w:next w:val="8"/>
    <w:qFormat/>
    <w:uiPriority w:val="0"/>
    <w:pPr>
      <w:autoSpaceDE w:val="0"/>
      <w:autoSpaceDN w:val="0"/>
      <w:adjustRightInd w:val="0"/>
      <w:spacing w:line="300" w:lineRule="auto"/>
    </w:pPr>
    <w:rPr>
      <w:rFonts w:ascii="宋体" w:hAnsi="宋体" w:eastAsia="黑体" w:cs="宋体"/>
      <w:color w:val="000000"/>
      <w:sz w:val="24"/>
      <w:szCs w:val="20"/>
      <w:lang w:bidi="ar-SA"/>
    </w:rPr>
  </w:style>
  <w:style w:type="paragraph" w:customStyle="1" w:styleId="213">
    <w:name w:val="xl276"/>
    <w:basedOn w:val="1"/>
    <w:qFormat/>
    <w:uiPriority w:val="0"/>
    <w:pPr>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pPr>
    <w:rPr>
      <w:rFonts w:ascii="宋体" w:cs="宋体"/>
      <w:sz w:val="20"/>
      <w:szCs w:val="20"/>
      <w:lang w:bidi="ar-SA"/>
    </w:rPr>
  </w:style>
  <w:style w:type="paragraph" w:customStyle="1" w:styleId="214">
    <w:name w:val="xl168"/>
    <w:basedOn w:val="1"/>
    <w:qFormat/>
    <w:uiPriority w:val="0"/>
    <w:pPr>
      <w:spacing w:before="100" w:beforeAutospacing="1" w:after="100" w:afterAutospacing="1"/>
      <w:jc w:val="center"/>
    </w:pPr>
    <w:rPr>
      <w:rFonts w:ascii="宋体" w:cs="宋体"/>
      <w:b/>
      <w:bCs/>
      <w:color w:val="000000"/>
      <w:sz w:val="24"/>
      <w:lang w:bidi="ar-SA"/>
    </w:rPr>
  </w:style>
  <w:style w:type="paragraph" w:customStyle="1" w:styleId="215">
    <w:name w:val="Qzy样式3"/>
    <w:basedOn w:val="7"/>
    <w:qFormat/>
    <w:uiPriority w:val="0"/>
    <w:pPr>
      <w:widowControl w:val="0"/>
      <w:kinsoku w:val="0"/>
      <w:overflowPunct w:val="0"/>
      <w:autoSpaceDE w:val="0"/>
      <w:autoSpaceDN w:val="0"/>
      <w:adjustRightInd w:val="0"/>
      <w:snapToGrid w:val="0"/>
      <w:spacing w:before="0" w:line="360" w:lineRule="auto"/>
      <w:ind w:firstLine="480"/>
      <w:outlineLvl w:val="9"/>
    </w:pPr>
    <w:rPr>
      <w:rFonts w:ascii="宋体" w:cs="Arial"/>
      <w:b/>
      <w:bCs/>
      <w:sz w:val="24"/>
      <w:szCs w:val="24"/>
      <w:lang w:bidi="ar-SA"/>
    </w:rPr>
  </w:style>
  <w:style w:type="paragraph" w:customStyle="1" w:styleId="216">
    <w:name w:val="xl24"/>
    <w:basedOn w:val="1"/>
    <w:qFormat/>
    <w:uiPriority w:val="0"/>
    <w:pPr>
      <w:pBdr>
        <w:bottom w:val="single" w:color="auto" w:sz="4" w:space="0"/>
        <w:right w:val="single" w:color="auto" w:sz="4" w:space="0"/>
      </w:pBdr>
      <w:spacing w:before="100" w:beforeAutospacing="1" w:after="100" w:afterAutospacing="1"/>
      <w:jc w:val="center"/>
    </w:pPr>
    <w:rPr>
      <w:rFonts w:ascii="宋体"/>
      <w:b/>
      <w:bCs/>
      <w:sz w:val="24"/>
    </w:rPr>
  </w:style>
  <w:style w:type="paragraph" w:customStyle="1" w:styleId="217">
    <w:name w:val="xl1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olor w:val="000000"/>
      <w:sz w:val="20"/>
      <w:szCs w:val="20"/>
    </w:rPr>
  </w:style>
  <w:style w:type="paragraph" w:customStyle="1" w:styleId="218">
    <w:name w:val="xl108"/>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219">
    <w:name w:val="xl27"/>
    <w:basedOn w:val="1"/>
    <w:qFormat/>
    <w:uiPriority w:val="0"/>
    <w:pPr>
      <w:pBdr>
        <w:bottom w:val="single" w:color="auto" w:sz="4" w:space="0"/>
        <w:right w:val="single" w:color="auto" w:sz="4" w:space="0"/>
      </w:pBdr>
      <w:spacing w:before="100" w:beforeAutospacing="1" w:after="100" w:afterAutospacing="1"/>
      <w:jc w:val="center"/>
      <w:textAlignment w:val="bottom"/>
    </w:pPr>
    <w:rPr>
      <w:rFonts w:ascii="Calibri" w:hAnsi="Calibri"/>
      <w:szCs w:val="21"/>
    </w:rPr>
  </w:style>
  <w:style w:type="paragraph" w:customStyle="1" w:styleId="220">
    <w:name w:val="font21"/>
    <w:basedOn w:val="1"/>
    <w:qFormat/>
    <w:uiPriority w:val="0"/>
    <w:pPr>
      <w:spacing w:before="100" w:beforeAutospacing="1" w:after="100" w:afterAutospacing="1"/>
    </w:pPr>
    <w:rPr>
      <w:rFonts w:ascii="宋体" w:cs="宋体"/>
      <w:color w:val="000000"/>
      <w:szCs w:val="21"/>
      <w:lang w:bidi="ar-SA"/>
    </w:rPr>
  </w:style>
  <w:style w:type="paragraph" w:customStyle="1" w:styleId="221">
    <w:name w:val="xl141"/>
    <w:basedOn w:val="1"/>
    <w:qFormat/>
    <w:uiPriority w:val="0"/>
    <w:pPr>
      <w:pBdr>
        <w:left w:val="single" w:color="auto" w:sz="4" w:space="0"/>
        <w:right w:val="single" w:color="auto" w:sz="8" w:space="0"/>
      </w:pBdr>
      <w:shd w:val="clear" w:color="auto" w:fill="FFFF00"/>
      <w:spacing w:before="100" w:beforeAutospacing="1" w:after="100" w:afterAutospacing="1"/>
      <w:jc w:val="center"/>
      <w:textAlignment w:val="center"/>
    </w:pPr>
    <w:rPr>
      <w:rFonts w:ascii="宋体" w:cs="宋体"/>
      <w:sz w:val="20"/>
      <w:szCs w:val="20"/>
      <w:lang w:bidi="ar-SA"/>
    </w:rPr>
  </w:style>
  <w:style w:type="paragraph" w:customStyle="1" w:styleId="222">
    <w:name w:val="TOC 标题1"/>
    <w:basedOn w:val="4"/>
    <w:next w:val="1"/>
    <w:unhideWhenUsed/>
    <w:qFormat/>
    <w:uiPriority w:val="39"/>
    <w:pPr>
      <w:keepNext/>
      <w:keepLines/>
      <w:outlineLvl w:val="9"/>
    </w:pPr>
    <w:rPr>
      <w:rFonts w:ascii="Cambria" w:hAnsi="Cambria"/>
      <w:b/>
      <w:bCs/>
      <w:smallCaps w:val="0"/>
      <w:color w:val="365F91"/>
      <w:spacing w:val="0"/>
      <w:sz w:val="28"/>
      <w:szCs w:val="28"/>
      <w:lang w:eastAsia="zh-CN" w:bidi="ar-SA"/>
    </w:rPr>
  </w:style>
  <w:style w:type="paragraph" w:customStyle="1" w:styleId="223">
    <w:name w:val="xl50"/>
    <w:basedOn w:val="1"/>
    <w:qFormat/>
    <w:uiPriority w:val="0"/>
    <w:pPr>
      <w:pBdr>
        <w:bottom w:val="single" w:color="auto" w:sz="4" w:space="0"/>
        <w:right w:val="single" w:color="auto" w:sz="4" w:space="0"/>
      </w:pBdr>
      <w:spacing w:before="100" w:beforeAutospacing="1" w:after="100" w:afterAutospacing="1"/>
      <w:jc w:val="center"/>
    </w:pPr>
    <w:rPr>
      <w:rFonts w:ascii="Calibri" w:hAnsi="Calibri"/>
      <w:szCs w:val="21"/>
    </w:rPr>
  </w:style>
  <w:style w:type="paragraph" w:customStyle="1" w:styleId="224">
    <w:name w:val="xl112"/>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rPr>
      <w:rFonts w:ascii="宋体" w:cs="宋体"/>
      <w:sz w:val="20"/>
      <w:szCs w:val="20"/>
      <w:lang w:bidi="ar-SA"/>
    </w:rPr>
  </w:style>
  <w:style w:type="paragraph" w:customStyle="1" w:styleId="225">
    <w:name w:val="xl285"/>
    <w:basedOn w:val="1"/>
    <w:qFormat/>
    <w:uiPriority w:val="0"/>
    <w:pPr>
      <w:pBdr>
        <w:left w:val="single" w:color="auto" w:sz="4" w:space="0"/>
        <w:bottom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26">
    <w:name w:val="xl29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FF6600"/>
      <w:sz w:val="20"/>
      <w:szCs w:val="20"/>
      <w:lang w:bidi="ar-SA"/>
    </w:rPr>
  </w:style>
  <w:style w:type="paragraph" w:customStyle="1" w:styleId="227">
    <w:name w:val="xl34"/>
    <w:basedOn w:val="1"/>
    <w:qFormat/>
    <w:uiPriority w:val="0"/>
    <w:pPr>
      <w:pBdr>
        <w:bottom w:val="single" w:color="auto" w:sz="4" w:space="0"/>
      </w:pBdr>
      <w:spacing w:before="100" w:beforeAutospacing="1" w:after="100" w:afterAutospacing="1"/>
      <w:jc w:val="right"/>
      <w:textAlignment w:val="bottom"/>
    </w:pPr>
    <w:rPr>
      <w:rFonts w:ascii="宋体"/>
      <w:szCs w:val="21"/>
    </w:rPr>
  </w:style>
  <w:style w:type="paragraph" w:customStyle="1" w:styleId="228">
    <w:name w:val="xl28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29">
    <w:name w:val="xl30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30">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231">
    <w:name w:val="xl181"/>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Calibri" w:hAnsi="Calibri"/>
      <w:color w:val="000000"/>
      <w:sz w:val="20"/>
      <w:szCs w:val="20"/>
    </w:rPr>
  </w:style>
  <w:style w:type="paragraph" w:customStyle="1" w:styleId="232">
    <w:name w:val="xl275"/>
    <w:basedOn w:val="1"/>
    <w:qFormat/>
    <w:uiPriority w:val="0"/>
    <w:pPr>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33">
    <w:name w:val="xl47"/>
    <w:basedOn w:val="1"/>
    <w:qFormat/>
    <w:uiPriority w:val="0"/>
    <w:pPr>
      <w:pBdr>
        <w:top w:val="single" w:color="auto" w:sz="4" w:space="0"/>
        <w:bottom w:val="single" w:color="auto" w:sz="4" w:space="0"/>
      </w:pBdr>
      <w:spacing w:before="100" w:beforeAutospacing="1" w:after="100" w:afterAutospacing="1"/>
      <w:jc w:val="center"/>
    </w:pPr>
    <w:rPr>
      <w:rFonts w:ascii="宋体"/>
      <w:szCs w:val="21"/>
    </w:rPr>
  </w:style>
  <w:style w:type="paragraph" w:customStyle="1" w:styleId="234">
    <w:name w:val="xl313"/>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cs="宋体"/>
      <w:b/>
      <w:bCs/>
      <w:sz w:val="20"/>
      <w:szCs w:val="20"/>
      <w:lang w:bidi="ar-SA"/>
    </w:rPr>
  </w:style>
  <w:style w:type="paragraph" w:customStyle="1" w:styleId="235">
    <w:name w:val="xl25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236">
    <w:name w:val="xl225"/>
    <w:basedOn w:val="1"/>
    <w:qFormat/>
    <w:uiPriority w:val="0"/>
    <w:pPr>
      <w:shd w:val="clear" w:color="000000" w:fill="FFCC00"/>
      <w:spacing w:before="100" w:beforeAutospacing="1" w:after="100" w:afterAutospacing="1"/>
    </w:pPr>
    <w:rPr>
      <w:rFonts w:ascii="宋体" w:cs="宋体"/>
      <w:b/>
      <w:bCs/>
      <w:sz w:val="20"/>
      <w:szCs w:val="20"/>
      <w:lang w:bidi="ar-SA"/>
    </w:rPr>
  </w:style>
  <w:style w:type="paragraph" w:customStyle="1" w:styleId="237">
    <w:name w:val="xl1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b/>
      <w:bCs/>
      <w:color w:val="000000"/>
      <w:sz w:val="20"/>
      <w:szCs w:val="20"/>
      <w:lang w:bidi="ar-SA"/>
    </w:rPr>
  </w:style>
  <w:style w:type="paragraph" w:customStyle="1" w:styleId="238">
    <w:name w:val="xl154"/>
    <w:basedOn w:val="1"/>
    <w:qFormat/>
    <w:uiPriority w:val="0"/>
    <w:pPr>
      <w:pBdr>
        <w:top w:val="single" w:color="auto" w:sz="4" w:space="0"/>
        <w:left w:val="single" w:color="auto" w:sz="4" w:space="0"/>
        <w:bottom w:val="single" w:color="auto" w:sz="4" w:space="0"/>
      </w:pBdr>
      <w:spacing w:before="100" w:beforeAutospacing="1" w:after="100" w:afterAutospacing="1"/>
      <w:textAlignment w:val="bottom"/>
    </w:pPr>
    <w:rPr>
      <w:rFonts w:ascii="宋体" w:cs="宋体"/>
      <w:sz w:val="20"/>
      <w:szCs w:val="20"/>
      <w:lang w:bidi="ar-SA"/>
    </w:rPr>
  </w:style>
  <w:style w:type="paragraph" w:customStyle="1" w:styleId="239">
    <w:name w:val="font19"/>
    <w:basedOn w:val="1"/>
    <w:qFormat/>
    <w:uiPriority w:val="0"/>
    <w:pPr>
      <w:spacing w:before="100" w:beforeAutospacing="1" w:after="100" w:afterAutospacing="1"/>
    </w:pPr>
    <w:rPr>
      <w:rFonts w:ascii="宋体" w:cs="宋体"/>
      <w:sz w:val="18"/>
      <w:szCs w:val="18"/>
      <w:lang w:bidi="ar-SA"/>
    </w:rPr>
  </w:style>
  <w:style w:type="paragraph" w:customStyle="1" w:styleId="240">
    <w:name w:val="xl160"/>
    <w:basedOn w:val="1"/>
    <w:qFormat/>
    <w:uiPriority w:val="0"/>
    <w:pPr>
      <w:pBdr>
        <w:top w:val="single" w:color="auto" w:sz="4" w:space="0"/>
        <w:left w:val="single" w:color="auto" w:sz="4" w:space="0"/>
        <w:bottom w:val="single" w:color="auto" w:sz="4" w:space="0"/>
      </w:pBdr>
      <w:spacing w:before="100" w:beforeAutospacing="1" w:after="100" w:afterAutospacing="1"/>
      <w:textAlignment w:val="top"/>
    </w:pPr>
    <w:rPr>
      <w:rFonts w:ascii="宋体" w:cs="宋体"/>
      <w:color w:val="000000"/>
      <w:sz w:val="20"/>
      <w:szCs w:val="20"/>
      <w:lang w:bidi="ar-SA"/>
    </w:rPr>
  </w:style>
  <w:style w:type="paragraph" w:customStyle="1" w:styleId="241">
    <w:name w:val="xl234"/>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242">
    <w:name w:val="Char Char Char Char Char Char Char"/>
    <w:basedOn w:val="1"/>
    <w:qFormat/>
    <w:uiPriority w:val="0"/>
    <w:rPr>
      <w:rFonts w:ascii="Tahoma" w:hAnsi="Tahoma" w:cs="仿宋_GB2312"/>
      <w:sz w:val="24"/>
      <w:szCs w:val="28"/>
      <w:lang w:bidi="ar-SA"/>
    </w:rPr>
  </w:style>
  <w:style w:type="paragraph" w:customStyle="1" w:styleId="243">
    <w:name w:val="列出段落1"/>
    <w:qFormat/>
    <w:uiPriority w:val="0"/>
    <w:pPr>
      <w:widowControl w:val="0"/>
      <w:spacing w:after="200" w:line="276" w:lineRule="auto"/>
      <w:ind w:firstLine="200" w:firstLineChars="200"/>
      <w:jc w:val="both"/>
    </w:pPr>
    <w:rPr>
      <w:rFonts w:ascii="Calibri" w:hAnsi="Calibri" w:eastAsia="宋体" w:cs="Times New Roman"/>
      <w:sz w:val="34"/>
      <w:szCs w:val="34"/>
      <w:lang w:val="en-US" w:eastAsia="zh-CN" w:bidi="ar-SA"/>
    </w:rPr>
  </w:style>
  <w:style w:type="paragraph" w:customStyle="1" w:styleId="244">
    <w:name w:val="xl146"/>
    <w:basedOn w:val="1"/>
    <w:qFormat/>
    <w:uiPriority w:val="0"/>
    <w:pPr>
      <w:pBdr>
        <w:top w:val="single" w:color="auto" w:sz="4" w:space="0"/>
        <w:left w:val="single" w:color="auto" w:sz="4" w:space="0"/>
        <w:right w:val="single" w:color="auto" w:sz="4" w:space="0"/>
      </w:pBdr>
      <w:spacing w:before="100" w:beforeAutospacing="1" w:after="100" w:afterAutospacing="1"/>
      <w:jc w:val="right"/>
      <w:textAlignment w:val="center"/>
    </w:pPr>
    <w:rPr>
      <w:rFonts w:ascii="宋体" w:cs="宋体"/>
      <w:b/>
      <w:bCs/>
      <w:sz w:val="20"/>
      <w:szCs w:val="20"/>
      <w:lang w:bidi="ar-SA"/>
    </w:rPr>
  </w:style>
  <w:style w:type="paragraph" w:customStyle="1" w:styleId="245">
    <w:name w:val="正文 A"/>
    <w:next w:val="1"/>
    <w:qFormat/>
    <w:uiPriority w:val="0"/>
    <w:pPr>
      <w:widowControl w:val="0"/>
      <w:spacing w:after="200" w:line="276" w:lineRule="auto"/>
      <w:jc w:val="both"/>
    </w:pPr>
    <w:rPr>
      <w:rFonts w:ascii="Times New Roman" w:hAnsi="Times New Roman" w:eastAsia="Arial Unicode MS" w:cs="Arial Unicode MS"/>
      <w:kern w:val="2"/>
      <w:sz w:val="21"/>
      <w:szCs w:val="21"/>
      <w:lang w:val="en-US" w:eastAsia="zh-CN" w:bidi="ar-SA"/>
    </w:rPr>
  </w:style>
  <w:style w:type="paragraph" w:customStyle="1" w:styleId="246">
    <w:name w:val="xl1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b/>
      <w:bCs/>
      <w:color w:val="000000"/>
      <w:sz w:val="20"/>
      <w:szCs w:val="20"/>
      <w:lang w:bidi="ar-SA"/>
    </w:rPr>
  </w:style>
  <w:style w:type="paragraph" w:customStyle="1" w:styleId="247">
    <w:name w:val="xl128"/>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right"/>
      <w:textAlignment w:val="center"/>
    </w:pPr>
    <w:rPr>
      <w:rFonts w:ascii="宋体" w:cs="宋体"/>
      <w:b/>
      <w:bCs/>
      <w:sz w:val="20"/>
      <w:szCs w:val="20"/>
      <w:lang w:bidi="ar-SA"/>
    </w:rPr>
  </w:style>
  <w:style w:type="paragraph" w:customStyle="1" w:styleId="248">
    <w:name w:val="xl173"/>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cs="宋体"/>
      <w:color w:val="000000"/>
      <w:sz w:val="20"/>
      <w:szCs w:val="20"/>
      <w:lang w:bidi="ar-SA"/>
    </w:rPr>
  </w:style>
  <w:style w:type="paragraph" w:customStyle="1" w:styleId="249">
    <w:name w:val="xl144"/>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250">
    <w:name w:val="样式4"/>
    <w:basedOn w:val="7"/>
    <w:qFormat/>
    <w:uiPriority w:val="0"/>
    <w:pPr>
      <w:autoSpaceDE w:val="0"/>
      <w:autoSpaceDN w:val="0"/>
      <w:adjustRightInd w:val="0"/>
      <w:spacing w:line="415" w:lineRule="auto"/>
    </w:pPr>
    <w:rPr>
      <w:rFonts w:ascii="黑体" w:eastAsia="黑体" w:cs="宋体"/>
      <w:sz w:val="28"/>
      <w:lang w:bidi="ar-SA"/>
    </w:rPr>
  </w:style>
  <w:style w:type="paragraph" w:customStyle="1" w:styleId="251">
    <w:name w:val="font16"/>
    <w:basedOn w:val="1"/>
    <w:qFormat/>
    <w:uiPriority w:val="0"/>
    <w:pPr>
      <w:spacing w:before="100" w:beforeAutospacing="1" w:after="100" w:afterAutospacing="1"/>
    </w:pPr>
    <w:rPr>
      <w:rFonts w:ascii="宋体" w:cs="宋体"/>
      <w:sz w:val="18"/>
      <w:szCs w:val="18"/>
      <w:lang w:bidi="ar-SA"/>
    </w:rPr>
  </w:style>
  <w:style w:type="paragraph" w:customStyle="1" w:styleId="252">
    <w:name w:val="xl3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sz w:val="20"/>
      <w:szCs w:val="20"/>
      <w:lang w:bidi="ar-SA"/>
    </w:rPr>
  </w:style>
  <w:style w:type="paragraph" w:customStyle="1" w:styleId="253">
    <w:name w:val="xl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szCs w:val="21"/>
    </w:rPr>
  </w:style>
  <w:style w:type="paragraph" w:customStyle="1" w:styleId="254">
    <w:name w:val="xl174"/>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cs="宋体"/>
      <w:color w:val="000000"/>
      <w:sz w:val="20"/>
      <w:szCs w:val="20"/>
      <w:lang w:bidi="ar-SA"/>
    </w:rPr>
  </w:style>
  <w:style w:type="paragraph" w:customStyle="1" w:styleId="255">
    <w:name w:val="xl24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256">
    <w:name w:val="xl2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Calibri" w:hAnsi="Calibri"/>
      <w:sz w:val="20"/>
      <w:szCs w:val="20"/>
    </w:rPr>
  </w:style>
  <w:style w:type="paragraph" w:customStyle="1" w:styleId="257">
    <w:name w:val="xl279"/>
    <w:basedOn w:val="1"/>
    <w:qFormat/>
    <w:uiPriority w:val="0"/>
    <w:pPr>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58">
    <w:name w:val="xl113"/>
    <w:basedOn w:val="1"/>
    <w:qFormat/>
    <w:uiPriority w:val="0"/>
    <w:pPr>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textAlignment w:val="center"/>
    </w:pPr>
    <w:rPr>
      <w:rFonts w:ascii="宋体" w:cs="宋体"/>
      <w:sz w:val="20"/>
      <w:szCs w:val="20"/>
      <w:lang w:bidi="ar-SA"/>
    </w:rPr>
  </w:style>
  <w:style w:type="paragraph" w:customStyle="1" w:styleId="259">
    <w:name w:val="xl307"/>
    <w:basedOn w:val="1"/>
    <w:qFormat/>
    <w:uiPriority w:val="0"/>
    <w:pPr>
      <w:pBdr>
        <w:top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60">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261">
    <w:name w:val="Char1"/>
    <w:basedOn w:val="1"/>
    <w:qFormat/>
    <w:uiPriority w:val="0"/>
    <w:rPr>
      <w:rFonts w:ascii="Calibri" w:hAnsi="Calibri"/>
    </w:rPr>
  </w:style>
  <w:style w:type="paragraph" w:customStyle="1" w:styleId="262">
    <w:name w:val="Char Char1 Char Char Char"/>
    <w:basedOn w:val="1"/>
    <w:qFormat/>
    <w:uiPriority w:val="0"/>
  </w:style>
  <w:style w:type="paragraph" w:customStyle="1" w:styleId="263">
    <w:name w:val="xl213"/>
    <w:basedOn w:val="1"/>
    <w:qFormat/>
    <w:uiPriority w:val="0"/>
    <w:pPr>
      <w:spacing w:before="100" w:beforeAutospacing="1" w:after="100" w:afterAutospacing="1"/>
    </w:pPr>
    <w:rPr>
      <w:rFonts w:ascii="宋体" w:cs="宋体"/>
      <w:sz w:val="20"/>
      <w:szCs w:val="20"/>
      <w:lang w:bidi="ar-SA"/>
    </w:rPr>
  </w:style>
  <w:style w:type="paragraph" w:customStyle="1" w:styleId="264">
    <w:name w:val="样式2"/>
    <w:basedOn w:val="1"/>
    <w:qFormat/>
    <w:uiPriority w:val="0"/>
    <w:pPr>
      <w:spacing w:line="360" w:lineRule="auto"/>
    </w:pPr>
    <w:rPr>
      <w:rFonts w:ascii="华文细黑" w:eastAsia="华文细黑"/>
      <w:b/>
      <w:sz w:val="30"/>
      <w:szCs w:val="20"/>
    </w:rPr>
  </w:style>
  <w:style w:type="paragraph" w:customStyle="1" w:styleId="265">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266">
    <w:name w:val="xl3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sz w:val="20"/>
      <w:szCs w:val="20"/>
      <w:lang w:bidi="ar-SA"/>
    </w:rPr>
  </w:style>
  <w:style w:type="paragraph" w:customStyle="1" w:styleId="267">
    <w:name w:val="xl93"/>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cs="宋体"/>
      <w:sz w:val="20"/>
      <w:szCs w:val="20"/>
      <w:lang w:bidi="ar-SA"/>
    </w:rPr>
  </w:style>
  <w:style w:type="paragraph" w:customStyle="1" w:styleId="268">
    <w:name w:val="样式Z"/>
    <w:basedOn w:val="1"/>
    <w:qFormat/>
    <w:uiPriority w:val="0"/>
    <w:pPr>
      <w:tabs>
        <w:tab w:val="left" w:pos="1843"/>
      </w:tabs>
      <w:autoSpaceDE w:val="0"/>
      <w:autoSpaceDN w:val="0"/>
      <w:adjustRightInd w:val="0"/>
      <w:spacing w:before="180" w:after="60" w:line="360" w:lineRule="atLeast"/>
      <w:ind w:left="1134" w:firstLine="454"/>
      <w:textAlignment w:val="baseline"/>
    </w:pPr>
    <w:rPr>
      <w:rFonts w:ascii="宋体" w:cs="宋体"/>
      <w:sz w:val="20"/>
      <w:szCs w:val="20"/>
      <w:lang w:bidi="ar-SA"/>
    </w:rPr>
  </w:style>
  <w:style w:type="paragraph" w:customStyle="1" w:styleId="269">
    <w:name w:val="Char2"/>
    <w:basedOn w:val="4"/>
    <w:next w:val="1"/>
    <w:qFormat/>
    <w:uiPriority w:val="0"/>
    <w:pPr>
      <w:adjustRightInd w:val="0"/>
      <w:snapToGrid w:val="0"/>
      <w:spacing w:before="0" w:line="440" w:lineRule="exact"/>
      <w:ind w:left="60"/>
    </w:pPr>
    <w:rPr>
      <w:rFonts w:ascii="宋体" w:hAnsi="宋体" w:eastAsia="黑体"/>
      <w:b/>
      <w:bCs/>
      <w:sz w:val="28"/>
      <w:szCs w:val="28"/>
    </w:rPr>
  </w:style>
  <w:style w:type="paragraph" w:customStyle="1" w:styleId="270">
    <w:name w:val="xl91"/>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271">
    <w:name w:val="xl241"/>
    <w:basedOn w:val="1"/>
    <w:qFormat/>
    <w:uiPriority w:val="0"/>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72">
    <w:name w:val="正文 New New New New"/>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customStyle="1" w:styleId="273">
    <w:name w:val="xl100"/>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rFonts w:ascii="宋体" w:cs="宋体"/>
      <w:sz w:val="20"/>
      <w:szCs w:val="20"/>
      <w:lang w:bidi="ar-SA"/>
    </w:rPr>
  </w:style>
  <w:style w:type="paragraph" w:customStyle="1" w:styleId="274">
    <w:name w:val="样式 样式1 + 小四 段前: 7.8 磅 段后: 1 行 行距: 固定值 20 磅"/>
    <w:basedOn w:val="275"/>
    <w:qFormat/>
    <w:uiPriority w:val="0"/>
    <w:pPr>
      <w:keepNext/>
      <w:keepLines/>
      <w:widowControl w:val="0"/>
      <w:autoSpaceDE/>
      <w:autoSpaceDN/>
      <w:adjustRightInd/>
      <w:spacing w:before="156" w:after="100" w:afterLines="100" w:line="400" w:lineRule="exact"/>
      <w:ind w:firstLine="0"/>
      <w:outlineLvl w:val="0"/>
    </w:pPr>
    <w:rPr>
      <w:b/>
      <w:bCs/>
      <w:spacing w:val="20"/>
    </w:rPr>
  </w:style>
  <w:style w:type="paragraph" w:customStyle="1" w:styleId="275">
    <w:name w:val="样式1"/>
    <w:basedOn w:val="1"/>
    <w:qFormat/>
    <w:uiPriority w:val="0"/>
    <w:pPr>
      <w:autoSpaceDE w:val="0"/>
      <w:autoSpaceDN w:val="0"/>
      <w:adjustRightInd w:val="0"/>
      <w:spacing w:line="440" w:lineRule="atLeast"/>
      <w:ind w:firstLine="601"/>
    </w:pPr>
    <w:rPr>
      <w:rFonts w:ascii="宋体"/>
      <w:sz w:val="28"/>
      <w:szCs w:val="20"/>
    </w:rPr>
  </w:style>
  <w:style w:type="paragraph" w:customStyle="1" w:styleId="276">
    <w:name w:val="xl284"/>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77">
    <w:name w:val="xl26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78">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szCs w:val="21"/>
    </w:rPr>
  </w:style>
  <w:style w:type="paragraph" w:customStyle="1" w:styleId="279">
    <w:name w:val="xl314"/>
    <w:basedOn w:val="1"/>
    <w:qFormat/>
    <w:uiPriority w:val="0"/>
    <w:pPr>
      <w:pBdr>
        <w:top w:val="single" w:color="auto" w:sz="8" w:space="0"/>
        <w:left w:val="single" w:color="auto" w:sz="8" w:space="0"/>
        <w:right w:val="single" w:color="auto" w:sz="8" w:space="0"/>
      </w:pBdr>
      <w:spacing w:before="100" w:beforeAutospacing="1" w:after="100" w:afterAutospacing="1"/>
      <w:jc w:val="center"/>
    </w:pPr>
    <w:rPr>
      <w:rFonts w:ascii="宋体" w:cs="宋体"/>
      <w:b/>
      <w:bCs/>
      <w:sz w:val="20"/>
      <w:szCs w:val="20"/>
      <w:lang w:bidi="ar-SA"/>
    </w:rPr>
  </w:style>
  <w:style w:type="paragraph" w:customStyle="1" w:styleId="280">
    <w:name w:val="font8"/>
    <w:basedOn w:val="1"/>
    <w:qFormat/>
    <w:uiPriority w:val="0"/>
    <w:pPr>
      <w:spacing w:before="100" w:beforeAutospacing="1" w:after="100" w:afterAutospacing="1"/>
    </w:pPr>
    <w:rPr>
      <w:rFonts w:ascii="Calibri" w:hAnsi="Calibri"/>
      <w:szCs w:val="21"/>
    </w:rPr>
  </w:style>
  <w:style w:type="paragraph" w:customStyle="1" w:styleId="281">
    <w:name w:val="xl151"/>
    <w:basedOn w:val="1"/>
    <w:qFormat/>
    <w:uiPriority w:val="0"/>
    <w:pPr>
      <w:pBdr>
        <w:top w:val="single" w:color="auto" w:sz="4" w:space="0"/>
        <w:left w:val="single" w:color="auto" w:sz="4" w:space="0"/>
        <w:bottom w:val="single" w:color="auto" w:sz="4" w:space="0"/>
      </w:pBdr>
      <w:spacing w:before="100" w:beforeAutospacing="1" w:after="100" w:afterAutospacing="1"/>
      <w:textAlignment w:val="bottom"/>
    </w:pPr>
    <w:rPr>
      <w:rFonts w:ascii="宋体" w:cs="宋体"/>
      <w:color w:val="000000"/>
      <w:sz w:val="20"/>
      <w:szCs w:val="20"/>
      <w:lang w:bidi="ar-SA"/>
    </w:rPr>
  </w:style>
  <w:style w:type="paragraph" w:customStyle="1" w:styleId="282">
    <w:name w:val="xl304"/>
    <w:basedOn w:val="1"/>
    <w:qFormat/>
    <w:uiPriority w:val="0"/>
    <w:pPr>
      <w:pBdr>
        <w:top w:val="single" w:color="auto" w:sz="4" w:space="0"/>
        <w:right w:val="single" w:color="auto" w:sz="4" w:space="0"/>
      </w:pBdr>
      <w:spacing w:before="100" w:beforeAutospacing="1" w:after="100" w:afterAutospacing="1"/>
      <w:jc w:val="center"/>
    </w:pPr>
    <w:rPr>
      <w:rFonts w:ascii="宋体" w:cs="宋体"/>
      <w:lang w:bidi="ar-SA"/>
    </w:rPr>
  </w:style>
  <w:style w:type="paragraph" w:customStyle="1" w:styleId="283">
    <w:name w:val="Char1 Char Char Char"/>
    <w:basedOn w:val="1"/>
    <w:qFormat/>
    <w:uiPriority w:val="0"/>
    <w:pPr>
      <w:autoSpaceDE w:val="0"/>
      <w:autoSpaceDN w:val="0"/>
      <w:adjustRightInd w:val="0"/>
      <w:snapToGrid w:val="0"/>
    </w:pPr>
    <w:rPr>
      <w:rFonts w:ascii="Arial" w:hAnsi="Arial" w:cs="宋体"/>
      <w:sz w:val="20"/>
      <w:szCs w:val="21"/>
      <w:lang w:bidi="ar-SA"/>
    </w:rPr>
  </w:style>
  <w:style w:type="paragraph" w:customStyle="1" w:styleId="284">
    <w:name w:val="xl99"/>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宋体" w:cs="宋体"/>
      <w:sz w:val="20"/>
      <w:szCs w:val="20"/>
      <w:lang w:bidi="ar-SA"/>
    </w:rPr>
  </w:style>
  <w:style w:type="paragraph" w:customStyle="1" w:styleId="285">
    <w:name w:val="xl139"/>
    <w:basedOn w:val="1"/>
    <w:qFormat/>
    <w:uiPriority w:val="0"/>
    <w:pPr>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cs="宋体"/>
      <w:sz w:val="20"/>
      <w:szCs w:val="20"/>
      <w:lang w:bidi="ar-SA"/>
    </w:rPr>
  </w:style>
  <w:style w:type="paragraph" w:customStyle="1" w:styleId="286">
    <w:name w:val="Char Char Char Char Char Char Char Char Char Char Char Char Char"/>
    <w:basedOn w:val="1"/>
    <w:qFormat/>
    <w:uiPriority w:val="0"/>
    <w:rPr>
      <w:rFonts w:ascii="Tahoma" w:hAnsi="Tahoma"/>
      <w:sz w:val="24"/>
      <w:szCs w:val="20"/>
    </w:rPr>
  </w:style>
  <w:style w:type="paragraph" w:customStyle="1" w:styleId="287">
    <w:name w:val="xl101"/>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rFonts w:ascii="宋体" w:cs="宋体"/>
      <w:sz w:val="20"/>
      <w:szCs w:val="20"/>
      <w:lang w:bidi="ar-SA"/>
    </w:rPr>
  </w:style>
  <w:style w:type="paragraph" w:customStyle="1" w:styleId="288">
    <w:name w:val="章标题"/>
    <w:qFormat/>
    <w:uiPriority w:val="0"/>
    <w:pPr>
      <w:spacing w:before="156" w:after="156" w:line="360" w:lineRule="auto"/>
    </w:pPr>
    <w:rPr>
      <w:rFonts w:ascii="Calibri" w:hAnsi="Calibri" w:eastAsia="宋体" w:cs="Times New Roman"/>
      <w:b/>
      <w:color w:val="0000FF"/>
      <w:kern w:val="2"/>
      <w:sz w:val="28"/>
      <w:szCs w:val="22"/>
      <w:lang w:val="en-US" w:eastAsia="zh-CN" w:bidi="ar-SA"/>
    </w:rPr>
  </w:style>
  <w:style w:type="paragraph" w:customStyle="1" w:styleId="289">
    <w:name w:val="xl210"/>
    <w:basedOn w:val="1"/>
    <w:qFormat/>
    <w:uiPriority w:val="0"/>
    <w:pPr>
      <w:spacing w:before="100" w:beforeAutospacing="1" w:after="100" w:afterAutospacing="1"/>
      <w:jc w:val="center"/>
    </w:pPr>
    <w:rPr>
      <w:rFonts w:ascii="宋体" w:cs="宋体"/>
      <w:b/>
      <w:bCs/>
      <w:sz w:val="20"/>
      <w:szCs w:val="20"/>
      <w:lang w:bidi="ar-SA"/>
    </w:rPr>
  </w:style>
  <w:style w:type="paragraph" w:customStyle="1" w:styleId="290">
    <w:name w:val="说明1"/>
    <w:basedOn w:val="1"/>
    <w:qFormat/>
    <w:uiPriority w:val="0"/>
    <w:pPr>
      <w:keepLines/>
      <w:suppressLineNumbers/>
      <w:tabs>
        <w:tab w:val="left" w:pos="435"/>
      </w:tabs>
      <w:suppressAutoHyphens/>
      <w:spacing w:before="60" w:after="60" w:line="320" w:lineRule="atLeast"/>
      <w:ind w:left="435" w:hanging="435"/>
    </w:pPr>
    <w:rPr>
      <w:rFonts w:ascii="Calibri" w:hAnsi="Calibri"/>
      <w:kern w:val="21"/>
      <w:szCs w:val="20"/>
    </w:rPr>
  </w:style>
  <w:style w:type="paragraph" w:customStyle="1" w:styleId="291">
    <w:name w:val="xl221"/>
    <w:basedOn w:val="1"/>
    <w:qFormat/>
    <w:uiPriority w:val="0"/>
    <w:pPr>
      <w:spacing w:before="100" w:beforeAutospacing="1" w:after="100" w:afterAutospacing="1"/>
    </w:pPr>
    <w:rPr>
      <w:rFonts w:ascii="宋体" w:cs="宋体"/>
      <w:sz w:val="20"/>
      <w:szCs w:val="20"/>
      <w:lang w:bidi="ar-SA"/>
    </w:rPr>
  </w:style>
  <w:style w:type="paragraph" w:customStyle="1" w:styleId="292">
    <w:name w:val="xl258"/>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93">
    <w:name w:val="xl278"/>
    <w:basedOn w:val="1"/>
    <w:qFormat/>
    <w:uiPriority w:val="0"/>
    <w:pPr>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94">
    <w:name w:val="xl161"/>
    <w:basedOn w:val="1"/>
    <w:qFormat/>
    <w:uiPriority w:val="0"/>
    <w:pPr>
      <w:pBdr>
        <w:top w:val="single" w:color="auto" w:sz="4" w:space="0"/>
        <w:left w:val="single" w:color="auto" w:sz="4" w:space="0"/>
        <w:bottom w:val="single" w:color="auto" w:sz="4" w:space="0"/>
      </w:pBdr>
      <w:spacing w:before="100" w:beforeAutospacing="1" w:after="100" w:afterAutospacing="1"/>
    </w:pPr>
    <w:rPr>
      <w:rFonts w:ascii="Calibri" w:hAnsi="Calibri" w:cs="Calibri"/>
      <w:color w:val="000000"/>
      <w:szCs w:val="21"/>
      <w:lang w:bidi="ar-SA"/>
    </w:rPr>
  </w:style>
  <w:style w:type="paragraph" w:customStyle="1" w:styleId="295">
    <w:name w:val="xl26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296">
    <w:name w:val="xl37"/>
    <w:basedOn w:val="1"/>
    <w:qFormat/>
    <w:uiPriority w:val="0"/>
    <w:pPr>
      <w:pBdr>
        <w:bottom w:val="single" w:color="auto" w:sz="4" w:space="0"/>
      </w:pBdr>
      <w:spacing w:before="100" w:beforeAutospacing="1" w:after="100" w:afterAutospacing="1"/>
      <w:jc w:val="right"/>
      <w:textAlignment w:val="bottom"/>
    </w:pPr>
    <w:rPr>
      <w:rFonts w:ascii="Calibri" w:hAnsi="Calibri"/>
      <w:szCs w:val="21"/>
    </w:rPr>
  </w:style>
  <w:style w:type="paragraph" w:customStyle="1" w:styleId="297">
    <w:name w:val="Char Char Char Char Char Char Char Char Char Char Char Char Char Char Char Char Char Char Char Char Char Char Char Char Char Char Char Char Char Char Char Char Char"/>
    <w:basedOn w:val="1"/>
    <w:qFormat/>
    <w:uiPriority w:val="0"/>
    <w:pPr>
      <w:spacing w:after="160" w:line="240" w:lineRule="exact"/>
    </w:pPr>
    <w:rPr>
      <w:rFonts w:ascii="Verdana" w:hAnsi="Verdana" w:eastAsia="仿宋_GB2312"/>
      <w:sz w:val="24"/>
      <w:szCs w:val="20"/>
    </w:rPr>
  </w:style>
  <w:style w:type="paragraph" w:customStyle="1" w:styleId="298">
    <w:name w:val="Char Char Char1 Char Char Char Char Char Char Char1"/>
    <w:basedOn w:val="1"/>
    <w:qFormat/>
    <w:uiPriority w:val="0"/>
    <w:pPr>
      <w:tabs>
        <w:tab w:val="left" w:pos="780"/>
        <w:tab w:val="left" w:pos="2220"/>
      </w:tabs>
      <w:adjustRightInd w:val="0"/>
      <w:spacing w:line="312" w:lineRule="auto"/>
      <w:textAlignment w:val="baseline"/>
    </w:pPr>
    <w:rPr>
      <w:rFonts w:ascii="Tahoma" w:hAnsi="Tahoma"/>
      <w:sz w:val="24"/>
      <w:szCs w:val="20"/>
    </w:rPr>
  </w:style>
  <w:style w:type="paragraph" w:customStyle="1" w:styleId="299">
    <w:name w:val="xl109"/>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300">
    <w:name w:val="xl48"/>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szCs w:val="21"/>
    </w:rPr>
  </w:style>
  <w:style w:type="paragraph" w:customStyle="1" w:styleId="301">
    <w:name w:val="xl25"/>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bottom"/>
    </w:pPr>
    <w:rPr>
      <w:rFonts w:ascii="Calibri" w:hAnsi="Calibri"/>
      <w:szCs w:val="21"/>
    </w:rPr>
  </w:style>
  <w:style w:type="paragraph" w:customStyle="1" w:styleId="302">
    <w:name w:val="xl25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customStyle="1" w:styleId="303">
    <w:name w:val="xl177"/>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cs="宋体"/>
      <w:b/>
      <w:bCs/>
      <w:color w:val="000000"/>
      <w:sz w:val="20"/>
      <w:szCs w:val="20"/>
      <w:lang w:bidi="ar-SA"/>
    </w:rPr>
  </w:style>
  <w:style w:type="paragraph" w:customStyle="1" w:styleId="304">
    <w:name w:val="xl29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color w:val="FF0000"/>
      <w:sz w:val="20"/>
      <w:szCs w:val="20"/>
      <w:lang w:bidi="ar-SA"/>
    </w:rPr>
  </w:style>
  <w:style w:type="paragraph" w:customStyle="1" w:styleId="305">
    <w:name w:val="xl218"/>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cs="宋体"/>
      <w:b/>
      <w:bCs/>
      <w:sz w:val="20"/>
      <w:szCs w:val="20"/>
      <w:lang w:bidi="ar-SA"/>
    </w:rPr>
  </w:style>
  <w:style w:type="paragraph" w:customStyle="1" w:styleId="306">
    <w:name w:val="Char Char Char Char Char Char Char1"/>
    <w:basedOn w:val="1"/>
    <w:qFormat/>
    <w:uiPriority w:val="0"/>
    <w:rPr>
      <w:rFonts w:ascii="Tahoma" w:hAnsi="Tahoma" w:cs="仿宋_GB2312"/>
      <w:sz w:val="24"/>
      <w:szCs w:val="28"/>
      <w:lang w:bidi="ar-SA"/>
    </w:rPr>
  </w:style>
  <w:style w:type="paragraph" w:customStyle="1" w:styleId="307">
    <w:name w:val="xl26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308">
    <w:name w:val="xl25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309">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b/>
      <w:bCs/>
      <w:sz w:val="20"/>
      <w:szCs w:val="20"/>
      <w:lang w:bidi="ar-SA"/>
    </w:rPr>
  </w:style>
  <w:style w:type="paragraph" w:customStyle="1" w:styleId="310">
    <w:name w:val="Char"/>
    <w:basedOn w:val="1"/>
    <w:qFormat/>
    <w:uiPriority w:val="0"/>
    <w:pPr>
      <w:spacing w:after="160" w:line="240" w:lineRule="exact"/>
    </w:pPr>
    <w:rPr>
      <w:rFonts w:ascii="Verdana" w:hAnsi="Verdana" w:eastAsia="楷体_GB2312"/>
      <w:b/>
      <w:i/>
      <w:iCs/>
      <w:color w:val="000000"/>
      <w:sz w:val="20"/>
      <w:szCs w:val="20"/>
    </w:rPr>
  </w:style>
  <w:style w:type="paragraph" w:customStyle="1" w:styleId="311">
    <w:name w:val="font22"/>
    <w:basedOn w:val="1"/>
    <w:qFormat/>
    <w:uiPriority w:val="0"/>
    <w:pPr>
      <w:spacing w:before="100" w:beforeAutospacing="1" w:after="100" w:afterAutospacing="1"/>
    </w:pPr>
    <w:rPr>
      <w:rFonts w:ascii="宋体" w:cs="宋体"/>
      <w:color w:val="FF0000"/>
      <w:sz w:val="20"/>
      <w:szCs w:val="20"/>
      <w:lang w:bidi="ar-SA"/>
    </w:rPr>
  </w:style>
  <w:style w:type="paragraph" w:customStyle="1" w:styleId="312">
    <w:name w:val="样式 正文首行缩进 + 首行缩进:  2 字符1 Char Char"/>
    <w:basedOn w:val="51"/>
    <w:qFormat/>
    <w:uiPriority w:val="0"/>
    <w:pPr>
      <w:adjustRightInd w:val="0"/>
      <w:spacing w:after="0" w:line="400" w:lineRule="exact"/>
      <w:ind w:firstLine="200" w:firstLineChars="200"/>
      <w:textAlignment w:val="baseline"/>
    </w:pPr>
    <w:rPr>
      <w:rFonts w:eastAsia="仿宋_GB2312"/>
      <w:sz w:val="24"/>
    </w:rPr>
  </w:style>
  <w:style w:type="paragraph" w:customStyle="1" w:styleId="313">
    <w:name w:val="font9"/>
    <w:basedOn w:val="1"/>
    <w:qFormat/>
    <w:uiPriority w:val="0"/>
    <w:pPr>
      <w:spacing w:before="100" w:beforeAutospacing="1" w:after="100" w:afterAutospacing="1"/>
    </w:pPr>
    <w:rPr>
      <w:rFonts w:ascii="Calibri" w:hAnsi="Calibri"/>
    </w:rPr>
  </w:style>
  <w:style w:type="paragraph" w:customStyle="1" w:styleId="314">
    <w:name w:val="xl116"/>
    <w:basedOn w:val="1"/>
    <w:qFormat/>
    <w:uiPriority w:val="0"/>
    <w:pPr>
      <w:spacing w:before="100" w:beforeAutospacing="1" w:after="100" w:afterAutospacing="1"/>
      <w:jc w:val="center"/>
      <w:textAlignment w:val="center"/>
    </w:pPr>
    <w:rPr>
      <w:rFonts w:ascii="宋体" w:cs="宋体"/>
      <w:b/>
      <w:bCs/>
      <w:sz w:val="36"/>
      <w:szCs w:val="36"/>
      <w:lang w:bidi="ar-SA"/>
    </w:rPr>
  </w:style>
  <w:style w:type="paragraph" w:customStyle="1" w:styleId="315">
    <w:name w:val="font25"/>
    <w:basedOn w:val="1"/>
    <w:qFormat/>
    <w:uiPriority w:val="0"/>
    <w:pPr>
      <w:spacing w:before="100" w:beforeAutospacing="1" w:after="100" w:afterAutospacing="1"/>
    </w:pPr>
    <w:rPr>
      <w:rFonts w:ascii="宋体" w:cs="宋体"/>
      <w:sz w:val="18"/>
      <w:szCs w:val="18"/>
      <w:lang w:bidi="ar-SA"/>
    </w:rPr>
  </w:style>
  <w:style w:type="paragraph" w:customStyle="1" w:styleId="316">
    <w:name w:val="xl10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宋体" w:cs="宋体"/>
      <w:sz w:val="20"/>
      <w:szCs w:val="20"/>
      <w:lang w:bidi="ar-SA"/>
    </w:rPr>
  </w:style>
  <w:style w:type="paragraph" w:customStyle="1" w:styleId="317">
    <w:name w:val="Char11"/>
    <w:basedOn w:val="1"/>
    <w:qFormat/>
    <w:uiPriority w:val="0"/>
    <w:rPr>
      <w:rFonts w:ascii="Calibri" w:hAnsi="Calibri"/>
    </w:rPr>
  </w:style>
  <w:style w:type="paragraph" w:customStyle="1" w:styleId="318">
    <w:name w:val="xl68"/>
    <w:basedOn w:val="1"/>
    <w:qFormat/>
    <w:uiPriority w:val="0"/>
    <w:pPr>
      <w:pBdr>
        <w:bottom w:val="single" w:color="auto" w:sz="4" w:space="0"/>
        <w:right w:val="single" w:color="auto" w:sz="4" w:space="0"/>
      </w:pBdr>
      <w:spacing w:before="100" w:beforeAutospacing="1" w:after="100" w:afterAutospacing="1"/>
      <w:jc w:val="right"/>
      <w:textAlignment w:val="bottom"/>
    </w:pPr>
    <w:rPr>
      <w:rFonts w:ascii="Calibri" w:hAnsi="Calibri"/>
      <w:szCs w:val="21"/>
    </w:rPr>
  </w:style>
  <w:style w:type="paragraph" w:customStyle="1" w:styleId="319">
    <w:name w:val="xl2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sz w:val="24"/>
    </w:rPr>
  </w:style>
  <w:style w:type="paragraph" w:customStyle="1" w:styleId="320">
    <w:name w:val="xl280"/>
    <w:basedOn w:val="1"/>
    <w:qFormat/>
    <w:uiPriority w:val="0"/>
    <w:pPr>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pPr>
    <w:rPr>
      <w:rFonts w:ascii="宋体" w:cs="宋体"/>
      <w:sz w:val="20"/>
      <w:szCs w:val="20"/>
      <w:lang w:bidi="ar-SA"/>
    </w:rPr>
  </w:style>
  <w:style w:type="paragraph" w:customStyle="1" w:styleId="321">
    <w:name w:val="5"/>
    <w:basedOn w:val="1"/>
    <w:next w:val="32"/>
    <w:qFormat/>
    <w:uiPriority w:val="0"/>
    <w:pPr>
      <w:autoSpaceDE w:val="0"/>
      <w:autoSpaceDN w:val="0"/>
      <w:adjustRightInd w:val="0"/>
      <w:spacing w:line="360" w:lineRule="exact"/>
      <w:ind w:firstLine="570"/>
    </w:pPr>
    <w:rPr>
      <w:rFonts w:ascii="宋体" w:cs="宋体"/>
      <w:sz w:val="24"/>
      <w:szCs w:val="28"/>
      <w:lang w:bidi="ar-SA"/>
    </w:rPr>
  </w:style>
  <w:style w:type="paragraph" w:customStyle="1" w:styleId="322">
    <w:name w:val="xl30"/>
    <w:basedOn w:val="1"/>
    <w:qFormat/>
    <w:uiPriority w:val="0"/>
    <w:pPr>
      <w:pBdr>
        <w:bottom w:val="single" w:color="auto" w:sz="4" w:space="0"/>
        <w:right w:val="single" w:color="auto" w:sz="4" w:space="0"/>
      </w:pBdr>
      <w:spacing w:before="100" w:beforeAutospacing="1" w:after="100" w:afterAutospacing="1"/>
      <w:jc w:val="center"/>
      <w:textAlignment w:val="bottom"/>
    </w:pPr>
    <w:rPr>
      <w:rFonts w:ascii="Calibri" w:hAnsi="Calibri"/>
      <w:szCs w:val="21"/>
    </w:rPr>
  </w:style>
  <w:style w:type="paragraph" w:customStyle="1" w:styleId="323">
    <w:name w:val="xl140"/>
    <w:basedOn w:val="1"/>
    <w:qFormat/>
    <w:uiPriority w:val="0"/>
    <w:pPr>
      <w:pBdr>
        <w:top w:val="single" w:color="auto" w:sz="4" w:space="0"/>
        <w:left w:val="single" w:color="auto" w:sz="4" w:space="0"/>
        <w:right w:val="single" w:color="auto" w:sz="8" w:space="0"/>
      </w:pBdr>
      <w:shd w:val="clear" w:color="auto" w:fill="FFFF00"/>
      <w:spacing w:before="100" w:beforeAutospacing="1" w:after="100" w:afterAutospacing="1"/>
      <w:jc w:val="center"/>
      <w:textAlignment w:val="center"/>
    </w:pPr>
    <w:rPr>
      <w:rFonts w:ascii="宋体" w:cs="宋体"/>
      <w:sz w:val="20"/>
      <w:szCs w:val="20"/>
      <w:lang w:bidi="ar-SA"/>
    </w:rPr>
  </w:style>
  <w:style w:type="paragraph" w:customStyle="1" w:styleId="324">
    <w:name w:val="xl311"/>
    <w:basedOn w:val="1"/>
    <w:qFormat/>
    <w:uiPriority w:val="0"/>
    <w:pPr>
      <w:pBdr>
        <w:bottom w:val="single" w:color="auto" w:sz="8" w:space="0"/>
      </w:pBdr>
      <w:spacing w:before="100" w:beforeAutospacing="1" w:after="100" w:afterAutospacing="1"/>
      <w:jc w:val="center"/>
    </w:pPr>
    <w:rPr>
      <w:rFonts w:ascii="宋体" w:cs="宋体"/>
      <w:b/>
      <w:bCs/>
      <w:sz w:val="32"/>
      <w:szCs w:val="32"/>
      <w:lang w:bidi="ar-SA"/>
    </w:rPr>
  </w:style>
  <w:style w:type="paragraph" w:customStyle="1" w:styleId="325">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326">
    <w:name w:val="xl22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sz w:val="20"/>
      <w:szCs w:val="20"/>
      <w:lang w:bidi="ar-SA"/>
    </w:rPr>
  </w:style>
  <w:style w:type="paragraph" w:customStyle="1" w:styleId="327">
    <w:name w:val="xl12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328">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szCs w:val="21"/>
    </w:rPr>
  </w:style>
  <w:style w:type="paragraph" w:customStyle="1" w:styleId="329">
    <w:name w:val="xl156"/>
    <w:basedOn w:val="1"/>
    <w:qFormat/>
    <w:uiPriority w:val="0"/>
    <w:pPr>
      <w:pBdr>
        <w:top w:val="single" w:color="auto" w:sz="4" w:space="0"/>
        <w:left w:val="single" w:color="auto" w:sz="4" w:space="0"/>
        <w:bottom w:val="single" w:color="auto" w:sz="4" w:space="0"/>
      </w:pBdr>
      <w:spacing w:before="100" w:beforeAutospacing="1" w:after="100" w:afterAutospacing="1"/>
      <w:textAlignment w:val="top"/>
    </w:pPr>
    <w:rPr>
      <w:rFonts w:ascii="文鼎CS中宋" w:eastAsia="文鼎CS中宋" w:cs="宋体"/>
      <w:color w:val="000000"/>
      <w:sz w:val="20"/>
      <w:szCs w:val="20"/>
      <w:lang w:bidi="ar-SA"/>
    </w:rPr>
  </w:style>
  <w:style w:type="paragraph" w:customStyle="1" w:styleId="330">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sz w:val="20"/>
      <w:szCs w:val="20"/>
      <w:lang w:bidi="ar-SA"/>
    </w:rPr>
  </w:style>
  <w:style w:type="paragraph" w:customStyle="1" w:styleId="331">
    <w:name w:val="xl22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332">
    <w:name w:val="xl305"/>
    <w:basedOn w:val="1"/>
    <w:qFormat/>
    <w:uiPriority w:val="0"/>
    <w:pPr>
      <w:pBdr>
        <w:top w:val="single" w:color="auto" w:sz="4" w:space="0"/>
        <w:right w:val="single" w:color="auto" w:sz="4" w:space="0"/>
      </w:pBdr>
      <w:shd w:val="clear" w:color="000000" w:fill="FFFFFF"/>
      <w:spacing w:before="100" w:beforeAutospacing="1" w:after="100" w:afterAutospacing="1"/>
      <w:jc w:val="center"/>
    </w:pPr>
    <w:rPr>
      <w:rFonts w:ascii="宋体" w:cs="宋体"/>
      <w:lang w:bidi="ar-SA"/>
    </w:rPr>
  </w:style>
  <w:style w:type="paragraph" w:customStyle="1" w:styleId="333">
    <w:name w:val="样式 样式 样式 样式 首行缩进:  2 字符 + 段后: 1 行 + 首行缩进:  2.5 字符 段后: 1 行 + 左侧: ..."/>
    <w:basedOn w:val="1"/>
    <w:qFormat/>
    <w:uiPriority w:val="0"/>
    <w:pPr>
      <w:spacing w:line="360" w:lineRule="auto"/>
      <w:jc w:val="center"/>
    </w:pPr>
    <w:rPr>
      <w:rFonts w:ascii="Calibri" w:hAnsi="Calibri" w:eastAsia="仿宋_GB2312" w:cs="宋体"/>
      <w:b/>
      <w:bCs/>
      <w:sz w:val="36"/>
      <w:szCs w:val="20"/>
      <w:lang w:bidi="ar-SA"/>
    </w:rPr>
  </w:style>
  <w:style w:type="paragraph" w:customStyle="1" w:styleId="334">
    <w:name w:val="xl39"/>
    <w:basedOn w:val="1"/>
    <w:qFormat/>
    <w:uiPriority w:val="0"/>
    <w:pPr>
      <w:pBdr>
        <w:top w:val="single" w:color="auto" w:sz="4" w:space="0"/>
        <w:bottom w:val="single" w:color="auto" w:sz="4" w:space="0"/>
      </w:pBdr>
      <w:spacing w:before="100" w:beforeAutospacing="1" w:after="100" w:afterAutospacing="1"/>
      <w:jc w:val="right"/>
      <w:textAlignment w:val="bottom"/>
    </w:pPr>
    <w:rPr>
      <w:rFonts w:ascii="Calibri" w:hAnsi="Calibri"/>
      <w:szCs w:val="21"/>
    </w:rPr>
  </w:style>
  <w:style w:type="paragraph" w:customStyle="1" w:styleId="335">
    <w:name w:val="xl209"/>
    <w:basedOn w:val="1"/>
    <w:qFormat/>
    <w:uiPriority w:val="0"/>
    <w:pPr>
      <w:spacing w:before="100" w:beforeAutospacing="1" w:after="100" w:afterAutospacing="1"/>
    </w:pPr>
    <w:rPr>
      <w:rFonts w:ascii="宋体" w:cs="宋体"/>
      <w:b/>
      <w:bCs/>
      <w:sz w:val="20"/>
      <w:szCs w:val="20"/>
      <w:lang w:bidi="ar-SA"/>
    </w:rPr>
  </w:style>
  <w:style w:type="paragraph" w:customStyle="1" w:styleId="336">
    <w:name w:val="xl2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sz w:val="20"/>
      <w:szCs w:val="20"/>
      <w:lang w:bidi="ar-SA"/>
    </w:rPr>
  </w:style>
  <w:style w:type="paragraph" w:customStyle="1" w:styleId="337">
    <w:name w:val="xl30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lang w:bidi="ar-SA"/>
    </w:rPr>
  </w:style>
  <w:style w:type="paragraph" w:customStyle="1" w:styleId="338">
    <w:name w:val="Char Char Char Char"/>
    <w:basedOn w:val="1"/>
    <w:qFormat/>
    <w:uiPriority w:val="0"/>
    <w:pPr>
      <w:tabs>
        <w:tab w:val="left" w:pos="360"/>
      </w:tabs>
    </w:pPr>
    <w:rPr>
      <w:sz w:val="24"/>
    </w:rPr>
  </w:style>
  <w:style w:type="paragraph" w:customStyle="1" w:styleId="339">
    <w:name w:val="xl1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sz w:val="20"/>
      <w:szCs w:val="20"/>
      <w:lang w:bidi="ar-SA"/>
    </w:rPr>
  </w:style>
  <w:style w:type="paragraph" w:customStyle="1" w:styleId="340">
    <w:name w:val="xl214"/>
    <w:basedOn w:val="1"/>
    <w:qFormat/>
    <w:uiPriority w:val="0"/>
    <w:pPr>
      <w:spacing w:before="100" w:beforeAutospacing="1" w:after="100" w:afterAutospacing="1"/>
    </w:pPr>
    <w:rPr>
      <w:rFonts w:ascii="宋体" w:cs="宋体"/>
      <w:sz w:val="20"/>
      <w:szCs w:val="20"/>
      <w:lang w:bidi="ar-SA"/>
    </w:rPr>
  </w:style>
  <w:style w:type="paragraph" w:styleId="341">
    <w:name w:val="List Paragraph"/>
    <w:basedOn w:val="1"/>
    <w:qFormat/>
    <w:uiPriority w:val="34"/>
    <w:pPr>
      <w:ind w:left="720"/>
      <w:contextualSpacing/>
    </w:pPr>
  </w:style>
  <w:style w:type="paragraph" w:customStyle="1" w:styleId="342">
    <w:name w:val="xl131"/>
    <w:basedOn w:val="1"/>
    <w:qFormat/>
    <w:uiPriority w:val="0"/>
    <w:pPr>
      <w:pBdr>
        <w:top w:val="single" w:color="auto" w:sz="4" w:space="0"/>
        <w:left w:val="single" w:color="auto" w:sz="4" w:space="0"/>
        <w:right w:val="single" w:color="auto" w:sz="8" w:space="0"/>
      </w:pBdr>
      <w:shd w:val="clear" w:color="auto" w:fill="FFFF00"/>
      <w:spacing w:before="100" w:beforeAutospacing="1" w:after="100" w:afterAutospacing="1"/>
      <w:jc w:val="center"/>
      <w:textAlignment w:val="center"/>
    </w:pPr>
    <w:rPr>
      <w:rFonts w:ascii="宋体" w:cs="宋体"/>
      <w:color w:val="FF0000"/>
      <w:sz w:val="20"/>
      <w:szCs w:val="20"/>
      <w:lang w:bidi="ar-SA"/>
    </w:rPr>
  </w:style>
  <w:style w:type="paragraph" w:customStyle="1" w:styleId="343">
    <w:name w:val="xl63"/>
    <w:basedOn w:val="1"/>
    <w:qFormat/>
    <w:uiPriority w:val="0"/>
    <w:pPr>
      <w:pBdr>
        <w:top w:val="single" w:color="auto" w:sz="4" w:space="0"/>
        <w:bottom w:val="single" w:color="auto" w:sz="4" w:space="0"/>
      </w:pBdr>
      <w:spacing w:before="100" w:beforeAutospacing="1" w:after="100" w:afterAutospacing="1"/>
      <w:jc w:val="right"/>
      <w:textAlignment w:val="bottom"/>
    </w:pPr>
    <w:rPr>
      <w:rFonts w:ascii="宋体"/>
      <w:szCs w:val="21"/>
    </w:rPr>
  </w:style>
  <w:style w:type="paragraph" w:customStyle="1" w:styleId="344">
    <w:name w:val="xl61"/>
    <w:basedOn w:val="1"/>
    <w:qFormat/>
    <w:uiPriority w:val="0"/>
    <w:pPr>
      <w:pBdr>
        <w:top w:val="single" w:color="auto" w:sz="4" w:space="0"/>
        <w:left w:val="single" w:color="auto" w:sz="4" w:space="0"/>
        <w:right w:val="single" w:color="auto" w:sz="4" w:space="0"/>
      </w:pBdr>
      <w:spacing w:before="100" w:beforeAutospacing="1" w:after="100" w:afterAutospacing="1"/>
      <w:jc w:val="right"/>
      <w:textAlignment w:val="bottom"/>
    </w:pPr>
    <w:rPr>
      <w:rFonts w:ascii="宋体"/>
      <w:szCs w:val="21"/>
    </w:rPr>
  </w:style>
  <w:style w:type="paragraph" w:customStyle="1" w:styleId="345">
    <w:name w:val="xl162"/>
    <w:basedOn w:val="1"/>
    <w:qFormat/>
    <w:uiPriority w:val="0"/>
    <w:pPr>
      <w:pBdr>
        <w:top w:val="single" w:color="auto" w:sz="4" w:space="0"/>
        <w:left w:val="single" w:color="auto" w:sz="4" w:space="0"/>
        <w:bottom w:val="single" w:color="auto" w:sz="4" w:space="0"/>
      </w:pBdr>
      <w:spacing w:before="100" w:beforeAutospacing="1" w:after="100" w:afterAutospacing="1"/>
    </w:pPr>
    <w:rPr>
      <w:rFonts w:ascii="宋体" w:cs="宋体"/>
      <w:color w:val="000000"/>
      <w:sz w:val="20"/>
      <w:szCs w:val="20"/>
      <w:lang w:bidi="ar-SA"/>
    </w:rPr>
  </w:style>
  <w:style w:type="paragraph" w:customStyle="1" w:styleId="346">
    <w:name w:val="xl44"/>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szCs w:val="21"/>
    </w:rPr>
  </w:style>
  <w:style w:type="paragraph" w:customStyle="1" w:styleId="347">
    <w:name w:val="xl23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customStyle="1" w:styleId="348">
    <w:name w:val="xl31"/>
    <w:basedOn w:val="1"/>
    <w:qFormat/>
    <w:uiPriority w:val="0"/>
    <w:pPr>
      <w:pBdr>
        <w:bottom w:val="single" w:color="auto" w:sz="4" w:space="0"/>
        <w:right w:val="single" w:color="auto" w:sz="4" w:space="0"/>
      </w:pBdr>
      <w:spacing w:before="100" w:beforeAutospacing="1" w:after="100" w:afterAutospacing="1"/>
      <w:jc w:val="right"/>
      <w:textAlignment w:val="bottom"/>
    </w:pPr>
    <w:rPr>
      <w:rFonts w:ascii="宋体"/>
      <w:szCs w:val="21"/>
    </w:rPr>
  </w:style>
  <w:style w:type="paragraph" w:customStyle="1" w:styleId="349">
    <w:name w:val="xl145"/>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350">
    <w:name w:val="xl38"/>
    <w:basedOn w:val="1"/>
    <w:qFormat/>
    <w:uiPriority w:val="0"/>
    <w:pPr>
      <w:pBdr>
        <w:top w:val="single" w:color="auto" w:sz="4" w:space="0"/>
        <w:left w:val="single" w:color="auto" w:sz="4" w:space="0"/>
        <w:bottom w:val="single" w:color="auto" w:sz="4" w:space="0"/>
      </w:pBdr>
      <w:spacing w:before="100" w:beforeAutospacing="1" w:after="100" w:afterAutospacing="1"/>
      <w:jc w:val="right"/>
      <w:textAlignment w:val="bottom"/>
    </w:pPr>
    <w:rPr>
      <w:rFonts w:ascii="Calibri" w:hAnsi="Calibri"/>
      <w:szCs w:val="21"/>
    </w:rPr>
  </w:style>
  <w:style w:type="paragraph" w:customStyle="1" w:styleId="351">
    <w:name w:val="样式 首行缩进:  2 字符2"/>
    <w:basedOn w:val="1"/>
    <w:qFormat/>
    <w:uiPriority w:val="0"/>
    <w:pPr>
      <w:spacing w:line="360" w:lineRule="auto"/>
    </w:pPr>
    <w:rPr>
      <w:rFonts w:ascii="Calibri" w:hAnsi="Calibri" w:eastAsia="仿宋_GB2312" w:cs="宋体"/>
      <w:sz w:val="24"/>
      <w:lang w:bidi="ar-SA"/>
    </w:rPr>
  </w:style>
  <w:style w:type="paragraph" w:customStyle="1" w:styleId="352">
    <w:name w:val="xl33"/>
    <w:basedOn w:val="1"/>
    <w:qFormat/>
    <w:uiPriority w:val="0"/>
    <w:pPr>
      <w:pBdr>
        <w:bottom w:val="single" w:color="auto" w:sz="4" w:space="0"/>
        <w:right w:val="single" w:color="auto" w:sz="4" w:space="0"/>
      </w:pBdr>
      <w:spacing w:before="100" w:beforeAutospacing="1" w:after="100" w:afterAutospacing="1"/>
      <w:textAlignment w:val="bottom"/>
    </w:pPr>
    <w:rPr>
      <w:rFonts w:ascii="宋体"/>
      <w:szCs w:val="21"/>
    </w:rPr>
  </w:style>
  <w:style w:type="paragraph" w:customStyle="1" w:styleId="353">
    <w:name w:val="xl309"/>
    <w:basedOn w:val="1"/>
    <w:qFormat/>
    <w:uiPriority w:val="0"/>
    <w:pPr>
      <w:pBdr>
        <w:bottom w:val="single" w:color="auto" w:sz="8" w:space="0"/>
      </w:pBdr>
      <w:spacing w:before="100" w:beforeAutospacing="1" w:after="100" w:afterAutospacing="1"/>
      <w:jc w:val="center"/>
    </w:pPr>
    <w:rPr>
      <w:rFonts w:ascii="宋体" w:cs="宋体"/>
      <w:b/>
      <w:bCs/>
      <w:sz w:val="24"/>
      <w:lang w:bidi="ar-SA"/>
    </w:rPr>
  </w:style>
  <w:style w:type="paragraph" w:customStyle="1" w:styleId="354">
    <w:name w:val="font20"/>
    <w:basedOn w:val="1"/>
    <w:qFormat/>
    <w:uiPriority w:val="0"/>
    <w:pPr>
      <w:spacing w:before="100" w:beforeAutospacing="1" w:after="100" w:afterAutospacing="1"/>
    </w:pPr>
    <w:rPr>
      <w:rFonts w:ascii="宋体" w:cs="宋体"/>
      <w:color w:val="000000"/>
      <w:sz w:val="20"/>
      <w:szCs w:val="20"/>
      <w:lang w:bidi="ar-SA"/>
    </w:rPr>
  </w:style>
  <w:style w:type="paragraph" w:customStyle="1" w:styleId="35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356">
    <w:name w:val="xl106"/>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357">
    <w:name w:val="Char Char Char"/>
    <w:basedOn w:val="19"/>
    <w:qFormat/>
    <w:uiPriority w:val="0"/>
    <w:rPr>
      <w:rFonts w:ascii="Calibri" w:hAnsi="Calibri"/>
    </w:rPr>
  </w:style>
  <w:style w:type="paragraph" w:customStyle="1" w:styleId="358">
    <w:name w:val="xl69"/>
    <w:basedOn w:val="1"/>
    <w:qFormat/>
    <w:uiPriority w:val="0"/>
    <w:pPr>
      <w:pBdr>
        <w:bottom w:val="single" w:color="auto" w:sz="4" w:space="0"/>
        <w:right w:val="single" w:color="auto" w:sz="4" w:space="0"/>
      </w:pBdr>
      <w:spacing w:before="100" w:beforeAutospacing="1" w:after="100" w:afterAutospacing="1"/>
      <w:jc w:val="right"/>
      <w:textAlignment w:val="bottom"/>
    </w:pPr>
    <w:rPr>
      <w:rFonts w:ascii="Calibri" w:hAnsi="Calibri"/>
      <w:szCs w:val="21"/>
    </w:rPr>
  </w:style>
  <w:style w:type="paragraph" w:customStyle="1" w:styleId="359">
    <w:name w:val="xl1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color w:val="FF0000"/>
      <w:sz w:val="20"/>
      <w:szCs w:val="20"/>
      <w:lang w:bidi="ar-SA"/>
    </w:rPr>
  </w:style>
  <w:style w:type="paragraph" w:customStyle="1" w:styleId="360">
    <w:name w:val="xl159"/>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宋体" w:cs="宋体"/>
      <w:color w:val="000000"/>
      <w:szCs w:val="21"/>
      <w:lang w:bidi="ar-SA"/>
    </w:rPr>
  </w:style>
  <w:style w:type="paragraph" w:customStyle="1" w:styleId="361">
    <w:name w:val="xl52"/>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rPr>
  </w:style>
  <w:style w:type="paragraph" w:customStyle="1" w:styleId="362">
    <w:name w:val="xl115"/>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textAlignment w:val="center"/>
    </w:pPr>
    <w:rPr>
      <w:rFonts w:ascii="宋体" w:cs="宋体"/>
      <w:b/>
      <w:bCs/>
      <w:sz w:val="20"/>
      <w:szCs w:val="20"/>
      <w:lang w:bidi="ar-SA"/>
    </w:rPr>
  </w:style>
  <w:style w:type="paragraph" w:customStyle="1" w:styleId="363">
    <w:name w:val="xl215"/>
    <w:basedOn w:val="1"/>
    <w:qFormat/>
    <w:uiPriority w:val="0"/>
    <w:pPr>
      <w:spacing w:before="100" w:beforeAutospacing="1" w:after="100" w:afterAutospacing="1"/>
      <w:jc w:val="center"/>
    </w:pPr>
    <w:rPr>
      <w:rFonts w:ascii="宋体" w:cs="宋体"/>
      <w:sz w:val="20"/>
      <w:szCs w:val="20"/>
      <w:lang w:bidi="ar-SA"/>
    </w:rPr>
  </w:style>
  <w:style w:type="paragraph" w:customStyle="1" w:styleId="364">
    <w:name w:val="xl216"/>
    <w:basedOn w:val="1"/>
    <w:qFormat/>
    <w:uiPriority w:val="0"/>
    <w:pPr>
      <w:spacing w:before="100" w:beforeAutospacing="1" w:after="100" w:afterAutospacing="1"/>
      <w:textAlignment w:val="bottom"/>
    </w:pPr>
    <w:rPr>
      <w:rFonts w:ascii="宋体" w:cs="宋体"/>
      <w:sz w:val="20"/>
      <w:szCs w:val="20"/>
      <w:lang w:bidi="ar-SA"/>
    </w:rPr>
  </w:style>
  <w:style w:type="paragraph" w:customStyle="1" w:styleId="365">
    <w:name w:val="xl29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FF0000"/>
      <w:sz w:val="20"/>
      <w:szCs w:val="20"/>
      <w:lang w:bidi="ar-SA"/>
    </w:rPr>
  </w:style>
  <w:style w:type="paragraph" w:customStyle="1" w:styleId="366">
    <w:name w:val="Default"/>
    <w:qFormat/>
    <w:uiPriority w:val="0"/>
    <w:pPr>
      <w:widowControl w:val="0"/>
      <w:autoSpaceDE w:val="0"/>
      <w:autoSpaceDN w:val="0"/>
      <w:adjustRightInd w:val="0"/>
      <w:spacing w:after="200" w:line="276" w:lineRule="auto"/>
    </w:pPr>
    <w:rPr>
      <w:rFonts w:ascii="HNDNLJ+Arial" w:hAnsi="HNDNLJ+Arial" w:eastAsia="HNDNLJ+Arial" w:cs="Times New Roman"/>
      <w:color w:val="000000"/>
      <w:sz w:val="24"/>
      <w:szCs w:val="24"/>
      <w:lang w:val="en-US" w:eastAsia="zh-CN" w:bidi="ar-SA"/>
    </w:rPr>
  </w:style>
  <w:style w:type="paragraph" w:customStyle="1" w:styleId="367">
    <w:name w:val="xl65"/>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bottom"/>
    </w:pPr>
    <w:rPr>
      <w:rFonts w:ascii="宋体"/>
      <w:szCs w:val="21"/>
    </w:rPr>
  </w:style>
  <w:style w:type="paragraph" w:customStyle="1" w:styleId="368">
    <w:name w:val="xl51"/>
    <w:basedOn w:val="1"/>
    <w:qFormat/>
    <w:uiPriority w:val="0"/>
    <w:pPr>
      <w:pBdr>
        <w:bottom w:val="single" w:color="auto" w:sz="4" w:space="0"/>
      </w:pBdr>
      <w:spacing w:before="100" w:beforeAutospacing="1" w:after="100" w:afterAutospacing="1"/>
      <w:jc w:val="center"/>
    </w:pPr>
    <w:rPr>
      <w:rFonts w:ascii="Calibri" w:hAnsi="Calibri"/>
      <w:szCs w:val="21"/>
    </w:rPr>
  </w:style>
  <w:style w:type="paragraph" w:customStyle="1" w:styleId="369">
    <w:name w:val="xl26"/>
    <w:basedOn w:val="1"/>
    <w:qFormat/>
    <w:uiPriority w:val="0"/>
    <w:pPr>
      <w:pBdr>
        <w:bottom w:val="single" w:color="auto" w:sz="4" w:space="0"/>
        <w:right w:val="single" w:color="auto" w:sz="4" w:space="0"/>
      </w:pBdr>
      <w:spacing w:before="100" w:beforeAutospacing="1" w:after="100" w:afterAutospacing="1"/>
      <w:jc w:val="center"/>
      <w:textAlignment w:val="bottom"/>
    </w:pPr>
    <w:rPr>
      <w:rFonts w:ascii="宋体"/>
      <w:szCs w:val="21"/>
    </w:rPr>
  </w:style>
  <w:style w:type="paragraph" w:customStyle="1" w:styleId="370">
    <w:name w:val="xl43"/>
    <w:basedOn w:val="1"/>
    <w:qFormat/>
    <w:uiPriority w:val="0"/>
    <w:pPr>
      <w:pBdr>
        <w:bottom w:val="single" w:color="auto" w:sz="4" w:space="0"/>
        <w:right w:val="single" w:color="auto" w:sz="4" w:space="0"/>
      </w:pBdr>
      <w:spacing w:before="100" w:beforeAutospacing="1" w:after="100" w:afterAutospacing="1"/>
      <w:jc w:val="center"/>
      <w:textAlignment w:val="bottom"/>
    </w:pPr>
    <w:rPr>
      <w:rFonts w:ascii="宋体"/>
      <w:szCs w:val="21"/>
    </w:rPr>
  </w:style>
  <w:style w:type="paragraph" w:customStyle="1" w:styleId="371">
    <w:name w:val="xl148"/>
    <w:basedOn w:val="1"/>
    <w:qFormat/>
    <w:uiPriority w:val="0"/>
    <w:pPr>
      <w:pBdr>
        <w:top w:val="single" w:color="auto" w:sz="4" w:space="0"/>
        <w:left w:val="single" w:color="auto" w:sz="4" w:space="0"/>
        <w:right w:val="single" w:color="auto" w:sz="8" w:space="0"/>
      </w:pBdr>
      <w:spacing w:before="100" w:beforeAutospacing="1" w:after="100" w:afterAutospacing="1"/>
      <w:textAlignment w:val="center"/>
    </w:pPr>
    <w:rPr>
      <w:rFonts w:ascii="宋体" w:cs="宋体"/>
      <w:b/>
      <w:bCs/>
      <w:sz w:val="20"/>
      <w:szCs w:val="20"/>
      <w:lang w:bidi="ar-SA"/>
    </w:rPr>
  </w:style>
  <w:style w:type="paragraph" w:customStyle="1" w:styleId="372">
    <w:name w:val="xl18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宋体" w:cs="宋体"/>
      <w:color w:val="000000"/>
      <w:sz w:val="20"/>
      <w:szCs w:val="20"/>
      <w:lang w:bidi="ar-SA"/>
    </w:rPr>
  </w:style>
  <w:style w:type="paragraph" w:customStyle="1" w:styleId="373">
    <w:name w:val="xl6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bottom"/>
    </w:pPr>
    <w:rPr>
      <w:rFonts w:ascii="Calibri" w:hAnsi="Calibri"/>
      <w:szCs w:val="21"/>
    </w:rPr>
  </w:style>
  <w:style w:type="paragraph" w:customStyle="1" w:styleId="374">
    <w:name w:val="xl45"/>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宋体"/>
      <w:szCs w:val="21"/>
    </w:rPr>
  </w:style>
  <w:style w:type="paragraph" w:customStyle="1" w:styleId="375">
    <w:name w:val="xl10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宋体" w:cs="宋体"/>
      <w:sz w:val="20"/>
      <w:szCs w:val="20"/>
      <w:lang w:bidi="ar-SA"/>
    </w:rPr>
  </w:style>
  <w:style w:type="paragraph" w:customStyle="1" w:styleId="376">
    <w:name w:val="xl235"/>
    <w:basedOn w:val="1"/>
    <w:qFormat/>
    <w:uiPriority w:val="0"/>
    <w:pPr>
      <w:pBdr>
        <w:left w:val="single" w:color="auto" w:sz="4" w:space="0"/>
        <w:bottom w:val="single" w:color="auto" w:sz="4" w:space="0"/>
        <w:right w:val="single" w:color="auto" w:sz="8"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377">
    <w:name w:val="xl227"/>
    <w:basedOn w:val="1"/>
    <w:qFormat/>
    <w:uiPriority w:val="0"/>
    <w:pPr>
      <w:shd w:val="clear" w:color="000000" w:fill="FFCC00"/>
      <w:spacing w:before="100" w:beforeAutospacing="1" w:after="100" w:afterAutospacing="1"/>
    </w:pPr>
    <w:rPr>
      <w:rFonts w:ascii="宋体" w:cs="宋体"/>
      <w:sz w:val="20"/>
      <w:szCs w:val="20"/>
      <w:lang w:bidi="ar-SA"/>
    </w:rPr>
  </w:style>
  <w:style w:type="paragraph" w:customStyle="1" w:styleId="378">
    <w:name w:val="xl12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pPr>
    <w:rPr>
      <w:rFonts w:ascii="宋体" w:cs="宋体"/>
      <w:sz w:val="20"/>
      <w:szCs w:val="20"/>
      <w:lang w:bidi="ar-SA"/>
    </w:rPr>
  </w:style>
  <w:style w:type="paragraph" w:customStyle="1" w:styleId="379">
    <w:name w:val="xl110"/>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380">
    <w:name w:val="xl2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381">
    <w:name w:val="xl211"/>
    <w:basedOn w:val="1"/>
    <w:qFormat/>
    <w:uiPriority w:val="0"/>
    <w:pPr>
      <w:spacing w:before="100" w:beforeAutospacing="1" w:after="100" w:afterAutospacing="1"/>
    </w:pPr>
    <w:rPr>
      <w:rFonts w:ascii="宋体" w:cs="宋体"/>
      <w:sz w:val="20"/>
      <w:szCs w:val="20"/>
      <w:lang w:bidi="ar-SA"/>
    </w:rPr>
  </w:style>
  <w:style w:type="paragraph" w:customStyle="1" w:styleId="382">
    <w:name w:val="font15"/>
    <w:basedOn w:val="1"/>
    <w:qFormat/>
    <w:uiPriority w:val="0"/>
    <w:pPr>
      <w:spacing w:before="100" w:beforeAutospacing="1" w:after="100" w:afterAutospacing="1"/>
    </w:pPr>
    <w:rPr>
      <w:rFonts w:ascii="Calibri" w:hAnsi="Calibri"/>
      <w:color w:val="000000"/>
      <w:sz w:val="20"/>
      <w:szCs w:val="20"/>
    </w:rPr>
  </w:style>
  <w:style w:type="paragraph" w:customStyle="1" w:styleId="383">
    <w:name w:val="xl127"/>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right"/>
      <w:textAlignment w:val="center"/>
    </w:pPr>
    <w:rPr>
      <w:rFonts w:ascii="宋体" w:cs="宋体"/>
      <w:b/>
      <w:bCs/>
      <w:sz w:val="20"/>
      <w:szCs w:val="20"/>
      <w:lang w:bidi="ar-SA"/>
    </w:rPr>
  </w:style>
  <w:style w:type="paragraph" w:customStyle="1" w:styleId="384">
    <w:name w:val="正文首行缩进1"/>
    <w:basedOn w:val="2"/>
    <w:qFormat/>
    <w:uiPriority w:val="0"/>
    <w:pPr>
      <w:adjustRightInd w:val="0"/>
      <w:spacing w:line="312" w:lineRule="auto"/>
      <w:ind w:firstLine="567"/>
      <w:jc w:val="both"/>
      <w:textAlignment w:val="baseline"/>
    </w:pPr>
    <w:rPr>
      <w:rFonts w:ascii="Calibri" w:hAnsi="Calibri" w:eastAsia="宋体"/>
      <w:b w:val="0"/>
      <w:bCs w:val="0"/>
      <w:sz w:val="28"/>
      <w:szCs w:val="20"/>
    </w:rPr>
  </w:style>
  <w:style w:type="paragraph" w:customStyle="1" w:styleId="385">
    <w:name w:val="_Style 11"/>
    <w:basedOn w:val="1"/>
    <w:qFormat/>
    <w:uiPriority w:val="0"/>
    <w:pPr>
      <w:adjustRightInd w:val="0"/>
      <w:spacing w:line="360" w:lineRule="atLeast"/>
    </w:pPr>
  </w:style>
  <w:style w:type="paragraph" w:customStyle="1" w:styleId="386">
    <w:name w:val="xl35"/>
    <w:basedOn w:val="1"/>
    <w:qFormat/>
    <w:uiPriority w:val="0"/>
    <w:pPr>
      <w:pBdr>
        <w:bottom w:val="single" w:color="auto" w:sz="4" w:space="0"/>
      </w:pBdr>
      <w:spacing w:before="100" w:beforeAutospacing="1" w:after="100" w:afterAutospacing="1"/>
      <w:textAlignment w:val="bottom"/>
    </w:pPr>
    <w:rPr>
      <w:rFonts w:ascii="Calibri" w:hAnsi="Calibri"/>
      <w:szCs w:val="21"/>
    </w:rPr>
  </w:style>
  <w:style w:type="paragraph" w:customStyle="1" w:styleId="387">
    <w:name w:val="xl248"/>
    <w:basedOn w:val="1"/>
    <w:qFormat/>
    <w:uiPriority w:val="0"/>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388">
    <w:name w:val="xl90"/>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center"/>
    </w:pPr>
    <w:rPr>
      <w:rFonts w:ascii="宋体" w:cs="宋体"/>
      <w:sz w:val="20"/>
      <w:szCs w:val="20"/>
      <w:lang w:bidi="ar-SA"/>
    </w:rPr>
  </w:style>
  <w:style w:type="paragraph" w:customStyle="1" w:styleId="389">
    <w:name w:val="xl1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color w:val="000000"/>
      <w:sz w:val="20"/>
      <w:szCs w:val="20"/>
      <w:lang w:bidi="ar-SA"/>
    </w:rPr>
  </w:style>
  <w:style w:type="paragraph" w:customStyle="1" w:styleId="390">
    <w:name w:val="xl22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391">
    <w:name w:val="Char3"/>
    <w:basedOn w:val="1"/>
    <w:qFormat/>
    <w:uiPriority w:val="0"/>
    <w:rPr>
      <w:szCs w:val="20"/>
    </w:rPr>
  </w:style>
  <w:style w:type="paragraph" w:customStyle="1" w:styleId="392">
    <w:name w:val="xl155"/>
    <w:basedOn w:val="1"/>
    <w:qFormat/>
    <w:uiPriority w:val="0"/>
    <w:pPr>
      <w:pBdr>
        <w:top w:val="single" w:color="auto" w:sz="4" w:space="0"/>
        <w:left w:val="single" w:color="auto" w:sz="4" w:space="0"/>
        <w:bottom w:val="single" w:color="auto" w:sz="4" w:space="0"/>
      </w:pBdr>
      <w:spacing w:before="100" w:beforeAutospacing="1" w:after="100" w:afterAutospacing="1"/>
      <w:textAlignment w:val="top"/>
    </w:pPr>
    <w:rPr>
      <w:rFonts w:ascii="文鼎CS中宋" w:eastAsia="文鼎CS中宋" w:cs="宋体"/>
      <w:color w:val="000000"/>
      <w:sz w:val="20"/>
      <w:szCs w:val="20"/>
      <w:lang w:bidi="ar-SA"/>
    </w:rPr>
  </w:style>
  <w:style w:type="paragraph" w:customStyle="1" w:styleId="393">
    <w:name w:val="xl2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sz w:val="20"/>
      <w:szCs w:val="20"/>
      <w:lang w:bidi="ar-SA"/>
    </w:rPr>
  </w:style>
  <w:style w:type="paragraph" w:customStyle="1" w:styleId="394">
    <w:name w:val="xl158"/>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Calibri" w:hAnsi="Calibri"/>
      <w:color w:val="000000"/>
      <w:szCs w:val="21"/>
    </w:rPr>
  </w:style>
  <w:style w:type="paragraph" w:customStyle="1" w:styleId="395">
    <w:name w:val="_Style 393"/>
    <w:basedOn w:val="4"/>
    <w:next w:val="1"/>
    <w:unhideWhenUsed/>
    <w:qFormat/>
    <w:uiPriority w:val="39"/>
    <w:pPr>
      <w:outlineLvl w:val="9"/>
    </w:pPr>
  </w:style>
  <w:style w:type="paragraph" w:customStyle="1" w:styleId="39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397">
    <w:name w:val="font13"/>
    <w:basedOn w:val="1"/>
    <w:qFormat/>
    <w:uiPriority w:val="0"/>
    <w:pPr>
      <w:spacing w:before="100" w:beforeAutospacing="1" w:after="100" w:afterAutospacing="1"/>
    </w:pPr>
    <w:rPr>
      <w:rFonts w:ascii="宋体" w:cs="宋体"/>
      <w:sz w:val="20"/>
      <w:szCs w:val="20"/>
      <w:lang w:bidi="ar-SA"/>
    </w:rPr>
  </w:style>
  <w:style w:type="paragraph" w:customStyle="1" w:styleId="398">
    <w:name w:val="xl153"/>
    <w:basedOn w:val="1"/>
    <w:qFormat/>
    <w:uiPriority w:val="0"/>
    <w:pPr>
      <w:pBdr>
        <w:top w:val="single" w:color="auto" w:sz="4" w:space="0"/>
        <w:left w:val="single" w:color="auto" w:sz="4" w:space="0"/>
        <w:bottom w:val="single" w:color="auto" w:sz="4" w:space="0"/>
      </w:pBdr>
      <w:spacing w:before="100" w:beforeAutospacing="1" w:after="100" w:afterAutospacing="1"/>
      <w:textAlignment w:val="bottom"/>
    </w:pPr>
    <w:rPr>
      <w:rFonts w:ascii="宋体" w:cs="宋体"/>
      <w:color w:val="000000"/>
      <w:sz w:val="20"/>
      <w:szCs w:val="20"/>
      <w:lang w:bidi="ar-SA"/>
    </w:rPr>
  </w:style>
  <w:style w:type="paragraph" w:customStyle="1" w:styleId="399">
    <w:name w:val="font10"/>
    <w:basedOn w:val="1"/>
    <w:qFormat/>
    <w:uiPriority w:val="0"/>
    <w:pPr>
      <w:spacing w:before="100" w:beforeAutospacing="1" w:after="100" w:afterAutospacing="1"/>
    </w:pPr>
    <w:rPr>
      <w:rFonts w:ascii="Calibri" w:hAnsi="Calibri"/>
      <w:szCs w:val="21"/>
    </w:rPr>
  </w:style>
  <w:style w:type="paragraph" w:customStyle="1" w:styleId="400">
    <w:name w:val="样式3"/>
    <w:basedOn w:val="34"/>
    <w:qFormat/>
    <w:uiPriority w:val="0"/>
    <w:pPr>
      <w:autoSpaceDE w:val="0"/>
      <w:autoSpaceDN w:val="0"/>
      <w:adjustRightInd w:val="0"/>
      <w:ind w:right="360"/>
    </w:pPr>
    <w:rPr>
      <w:rFonts w:ascii="宋体" w:cs="宋体"/>
      <w:szCs w:val="20"/>
      <w:lang w:bidi="ar-SA"/>
    </w:rPr>
  </w:style>
  <w:style w:type="paragraph" w:customStyle="1" w:styleId="401">
    <w:name w:val="xl17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cs="宋体"/>
      <w:color w:val="000000"/>
      <w:sz w:val="20"/>
      <w:szCs w:val="20"/>
      <w:lang w:bidi="ar-SA"/>
    </w:rPr>
  </w:style>
  <w:style w:type="paragraph" w:customStyle="1" w:styleId="402">
    <w:name w:val="编号abc"/>
    <w:basedOn w:val="1"/>
    <w:qFormat/>
    <w:uiPriority w:val="0"/>
    <w:pPr>
      <w:tabs>
        <w:tab w:val="left" w:pos="1005"/>
        <w:tab w:val="left" w:pos="1686"/>
        <w:tab w:val="left" w:pos="2268"/>
      </w:tabs>
      <w:spacing w:line="300" w:lineRule="auto"/>
      <w:ind w:left="1686" w:hanging="720"/>
    </w:pPr>
    <w:rPr>
      <w:rFonts w:ascii="Calibri" w:hAnsi="Calibri"/>
      <w:kern w:val="24"/>
      <w:sz w:val="28"/>
      <w:szCs w:val="20"/>
    </w:rPr>
  </w:style>
  <w:style w:type="paragraph" w:customStyle="1" w:styleId="403">
    <w:name w:val="样式7"/>
    <w:basedOn w:val="264"/>
    <w:next w:val="400"/>
    <w:qFormat/>
    <w:uiPriority w:val="0"/>
  </w:style>
  <w:style w:type="paragraph" w:customStyle="1" w:styleId="404">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405">
    <w:name w:val="xl147"/>
    <w:basedOn w:val="1"/>
    <w:qFormat/>
    <w:uiPriority w:val="0"/>
    <w:pPr>
      <w:pBdr>
        <w:top w:val="single" w:color="auto" w:sz="4" w:space="0"/>
        <w:left w:val="single" w:color="auto" w:sz="4" w:space="0"/>
        <w:right w:val="single" w:color="auto" w:sz="4" w:space="0"/>
      </w:pBdr>
      <w:spacing w:before="100" w:beforeAutospacing="1" w:after="100" w:afterAutospacing="1"/>
      <w:jc w:val="right"/>
      <w:textAlignment w:val="center"/>
    </w:pPr>
    <w:rPr>
      <w:rFonts w:ascii="宋体" w:cs="宋体"/>
      <w:b/>
      <w:bCs/>
      <w:sz w:val="20"/>
      <w:szCs w:val="20"/>
      <w:lang w:bidi="ar-SA"/>
    </w:rPr>
  </w:style>
  <w:style w:type="paragraph" w:customStyle="1" w:styleId="406">
    <w:name w:val="xl244"/>
    <w:basedOn w:val="1"/>
    <w:qFormat/>
    <w:uiPriority w:val="0"/>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407">
    <w:name w:val="xl25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customStyle="1" w:styleId="408">
    <w:name w:val="xl98"/>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409">
    <w:name w:val="xl135"/>
    <w:basedOn w:val="1"/>
    <w:qFormat/>
    <w:uiPriority w:val="0"/>
    <w:pPr>
      <w:pBdr>
        <w:left w:val="single" w:color="auto" w:sz="4" w:space="0"/>
        <w:bottom w:val="single" w:color="auto" w:sz="4" w:space="0"/>
        <w:right w:val="single" w:color="auto" w:sz="8" w:space="0"/>
      </w:pBdr>
      <w:shd w:val="clear" w:color="auto" w:fill="FFFF00"/>
      <w:spacing w:before="100" w:beforeAutospacing="1" w:after="100" w:afterAutospacing="1"/>
      <w:jc w:val="center"/>
      <w:textAlignment w:val="center"/>
    </w:pPr>
    <w:rPr>
      <w:rFonts w:ascii="宋体" w:cs="宋体"/>
      <w:sz w:val="20"/>
      <w:szCs w:val="20"/>
      <w:lang w:bidi="ar-SA"/>
    </w:rPr>
  </w:style>
  <w:style w:type="paragraph" w:customStyle="1" w:styleId="410">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sz w:val="20"/>
      <w:szCs w:val="20"/>
      <w:lang w:bidi="ar-SA"/>
    </w:rPr>
  </w:style>
  <w:style w:type="paragraph" w:customStyle="1" w:styleId="411">
    <w:name w:val="xl10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宋体" w:cs="宋体"/>
      <w:sz w:val="20"/>
      <w:szCs w:val="20"/>
      <w:lang w:bidi="ar-SA"/>
    </w:rPr>
  </w:style>
  <w:style w:type="paragraph" w:customStyle="1" w:styleId="412">
    <w:name w:val="xl94"/>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413">
    <w:name w:val="xl23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customStyle="1" w:styleId="414">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415">
    <w:name w:val="xl249"/>
    <w:basedOn w:val="1"/>
    <w:qFormat/>
    <w:uiPriority w:val="0"/>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416">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417">
    <w:name w:val="_Style 23"/>
    <w:basedOn w:val="1"/>
    <w:qFormat/>
    <w:uiPriority w:val="0"/>
    <w:pPr>
      <w:adjustRightInd w:val="0"/>
      <w:spacing w:line="360" w:lineRule="atLeast"/>
    </w:pPr>
  </w:style>
  <w:style w:type="paragraph" w:customStyle="1" w:styleId="41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Calibri" w:hAnsi="Calibri"/>
      <w:szCs w:val="21"/>
    </w:rPr>
  </w:style>
  <w:style w:type="paragraph" w:customStyle="1" w:styleId="419">
    <w:name w:val="lastincell"/>
    <w:basedOn w:val="1"/>
    <w:qFormat/>
    <w:uiPriority w:val="0"/>
    <w:pPr>
      <w:spacing w:before="100" w:beforeAutospacing="1" w:after="100" w:afterAutospacing="1"/>
    </w:pPr>
    <w:rPr>
      <w:rFonts w:ascii="宋体" w:cs="宋体"/>
      <w:sz w:val="24"/>
      <w:lang w:bidi="ar-SA"/>
    </w:rPr>
  </w:style>
  <w:style w:type="paragraph" w:customStyle="1" w:styleId="420">
    <w:name w:val="font11"/>
    <w:basedOn w:val="1"/>
    <w:qFormat/>
    <w:uiPriority w:val="0"/>
    <w:pPr>
      <w:spacing w:before="100" w:beforeAutospacing="1" w:after="100" w:afterAutospacing="1"/>
    </w:pPr>
    <w:rPr>
      <w:rFonts w:ascii="Calibri" w:hAnsi="Calibri"/>
    </w:rPr>
  </w:style>
  <w:style w:type="paragraph" w:customStyle="1" w:styleId="421">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cs="宋体"/>
      <w:sz w:val="20"/>
      <w:szCs w:val="20"/>
      <w:lang w:bidi="ar-SA"/>
    </w:rPr>
  </w:style>
  <w:style w:type="paragraph" w:customStyle="1" w:styleId="422">
    <w:name w:val="xl111"/>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rPr>
      <w:rFonts w:ascii="宋体" w:cs="宋体"/>
      <w:b/>
      <w:bCs/>
      <w:sz w:val="20"/>
      <w:szCs w:val="20"/>
      <w:lang w:bidi="ar-SA"/>
    </w:rPr>
  </w:style>
  <w:style w:type="paragraph" w:customStyle="1" w:styleId="423">
    <w:name w:val="xl25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18"/>
      <w:szCs w:val="18"/>
      <w:lang w:bidi="ar-SA"/>
    </w:rPr>
  </w:style>
  <w:style w:type="paragraph" w:customStyle="1" w:styleId="424">
    <w:name w:val="Char1 Char Char"/>
    <w:basedOn w:val="1"/>
    <w:qFormat/>
    <w:uiPriority w:val="0"/>
    <w:rPr>
      <w:rFonts w:ascii="Calibri" w:hAnsi="Calibri" w:eastAsia="楷体_GB2312"/>
      <w:szCs w:val="21"/>
    </w:rPr>
  </w:style>
  <w:style w:type="paragraph" w:customStyle="1" w:styleId="425">
    <w:name w:val="xl180"/>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cs="宋体"/>
      <w:sz w:val="20"/>
      <w:szCs w:val="20"/>
      <w:lang w:bidi="ar-SA"/>
    </w:rPr>
  </w:style>
  <w:style w:type="paragraph" w:customStyle="1" w:styleId="426">
    <w:name w:val="xl54"/>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宋体"/>
      <w:szCs w:val="21"/>
    </w:rPr>
  </w:style>
  <w:style w:type="paragraph" w:customStyle="1" w:styleId="427">
    <w:name w:val="xl129"/>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textAlignment w:val="center"/>
    </w:pPr>
    <w:rPr>
      <w:rFonts w:ascii="宋体" w:cs="宋体"/>
      <w:b/>
      <w:bCs/>
      <w:sz w:val="20"/>
      <w:szCs w:val="20"/>
      <w:lang w:bidi="ar-SA"/>
    </w:rPr>
  </w:style>
  <w:style w:type="paragraph" w:customStyle="1" w:styleId="428">
    <w:name w:val="样式 样式 样式 首行缩进:  2 字符1 + 左侧:  -1.3 厘米 右侧:  -1.63 厘米 + 首行缩进:  1.5 ..."/>
    <w:basedOn w:val="1"/>
    <w:qFormat/>
    <w:uiPriority w:val="0"/>
    <w:pPr>
      <w:spacing w:line="360" w:lineRule="auto"/>
      <w:ind w:firstLine="150" w:firstLineChars="150"/>
    </w:pPr>
    <w:rPr>
      <w:rFonts w:ascii="Calibri" w:hAnsi="Calibri" w:eastAsia="仿宋_GB2312" w:cs="宋体"/>
      <w:sz w:val="24"/>
      <w:szCs w:val="20"/>
      <w:lang w:bidi="ar-SA"/>
    </w:rPr>
  </w:style>
  <w:style w:type="paragraph" w:customStyle="1" w:styleId="429">
    <w:name w:val="xl143"/>
    <w:basedOn w:val="1"/>
    <w:qFormat/>
    <w:uiPriority w:val="0"/>
    <w:pPr>
      <w:pBdr>
        <w:top w:val="single" w:color="auto" w:sz="4" w:space="0"/>
        <w:left w:val="single" w:color="auto" w:sz="8"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430">
    <w:name w:val="xl89"/>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431">
    <w:name w:val="xl2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szCs w:val="21"/>
      <w:lang w:bidi="ar-SA"/>
    </w:rPr>
  </w:style>
  <w:style w:type="paragraph" w:customStyle="1" w:styleId="432">
    <w:name w:val="font6"/>
    <w:basedOn w:val="1"/>
    <w:qFormat/>
    <w:uiPriority w:val="0"/>
    <w:pPr>
      <w:spacing w:before="100" w:beforeAutospacing="1" w:after="100" w:afterAutospacing="1"/>
    </w:pPr>
    <w:rPr>
      <w:rFonts w:ascii="Calibri" w:hAnsi="Calibri"/>
      <w:szCs w:val="21"/>
    </w:rPr>
  </w:style>
  <w:style w:type="paragraph" w:customStyle="1" w:styleId="433">
    <w:name w:val="xl17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cs="宋体"/>
      <w:color w:val="000000"/>
      <w:sz w:val="20"/>
      <w:szCs w:val="20"/>
      <w:lang w:bidi="ar-SA"/>
    </w:rPr>
  </w:style>
  <w:style w:type="paragraph" w:customStyle="1" w:styleId="434">
    <w:name w:val="xl28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styleId="435">
    <w:name w:val="No Spacing"/>
    <w:basedOn w:val="1"/>
    <w:qFormat/>
    <w:uiPriority w:val="1"/>
    <w:pPr>
      <w:spacing w:after="0" w:line="240" w:lineRule="auto"/>
    </w:pPr>
  </w:style>
  <w:style w:type="paragraph" w:customStyle="1" w:styleId="436">
    <w:name w:val="xl96"/>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sz w:val="20"/>
      <w:szCs w:val="20"/>
      <w:lang w:bidi="ar-SA"/>
    </w:rPr>
  </w:style>
  <w:style w:type="paragraph" w:customStyle="1" w:styleId="437">
    <w:name w:val="样式 标题 2 + 小四 Char"/>
    <w:basedOn w:val="5"/>
    <w:qFormat/>
    <w:uiPriority w:val="0"/>
    <w:pPr>
      <w:autoSpaceDE w:val="0"/>
      <w:autoSpaceDN w:val="0"/>
      <w:adjustRightInd w:val="0"/>
      <w:spacing w:before="240" w:after="240"/>
    </w:pPr>
    <w:rPr>
      <w:rFonts w:ascii="宋体" w:hAnsi="宋体" w:eastAsia="黑体" w:cs="宋体"/>
      <w:b/>
      <w:bCs/>
      <w:color w:val="000000"/>
      <w:sz w:val="24"/>
      <w:lang w:bidi="ar-SA"/>
    </w:rPr>
  </w:style>
  <w:style w:type="paragraph" w:customStyle="1" w:styleId="438">
    <w:name w:val="xl130"/>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rFonts w:ascii="宋体" w:cs="宋体"/>
      <w:sz w:val="20"/>
      <w:szCs w:val="20"/>
      <w:lang w:bidi="ar-SA"/>
    </w:rPr>
  </w:style>
  <w:style w:type="paragraph" w:customStyle="1" w:styleId="439">
    <w:name w:val="xl46"/>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szCs w:val="21"/>
    </w:rPr>
  </w:style>
  <w:style w:type="paragraph" w:customStyle="1" w:styleId="440">
    <w:name w:val="xl315"/>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cs="宋体"/>
      <w:b/>
      <w:bCs/>
      <w:sz w:val="20"/>
      <w:szCs w:val="20"/>
      <w:lang w:bidi="ar-SA"/>
    </w:rPr>
  </w:style>
  <w:style w:type="paragraph" w:customStyle="1" w:styleId="441">
    <w:name w:val="font7"/>
    <w:basedOn w:val="1"/>
    <w:qFormat/>
    <w:uiPriority w:val="0"/>
    <w:pPr>
      <w:spacing w:before="100" w:beforeAutospacing="1" w:after="100" w:afterAutospacing="1"/>
    </w:pPr>
    <w:rPr>
      <w:rFonts w:ascii="宋体"/>
      <w:szCs w:val="21"/>
    </w:rPr>
  </w:style>
  <w:style w:type="paragraph" w:customStyle="1" w:styleId="442">
    <w:name w:val="xl23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customStyle="1" w:styleId="443">
    <w:name w:val="xl64"/>
    <w:basedOn w:val="1"/>
    <w:qFormat/>
    <w:uiPriority w:val="0"/>
    <w:pPr>
      <w:pBdr>
        <w:top w:val="single" w:color="auto" w:sz="4" w:space="0"/>
        <w:bottom w:val="single" w:color="auto" w:sz="4" w:space="0"/>
        <w:right w:val="single" w:color="auto" w:sz="4" w:space="0"/>
      </w:pBdr>
      <w:spacing w:before="100" w:beforeAutospacing="1" w:after="100" w:afterAutospacing="1"/>
      <w:textAlignment w:val="bottom"/>
    </w:pPr>
    <w:rPr>
      <w:rFonts w:ascii="宋体"/>
      <w:szCs w:val="21"/>
    </w:rPr>
  </w:style>
  <w:style w:type="paragraph" w:customStyle="1" w:styleId="444">
    <w:name w:val="Char Char Char Char Char Char Char Char Char"/>
    <w:basedOn w:val="1"/>
    <w:qFormat/>
    <w:uiPriority w:val="0"/>
    <w:pPr>
      <w:spacing w:line="360" w:lineRule="auto"/>
      <w:ind w:firstLine="200" w:firstLineChars="200"/>
    </w:pPr>
    <w:rPr>
      <w:rFonts w:ascii="宋体" w:cs="宋体"/>
      <w:sz w:val="24"/>
      <w:lang w:bidi="ar-SA"/>
    </w:rPr>
  </w:style>
  <w:style w:type="paragraph" w:customStyle="1" w:styleId="445">
    <w:name w:val="xl92"/>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center"/>
    </w:pPr>
    <w:rPr>
      <w:rFonts w:ascii="宋体" w:cs="宋体"/>
      <w:b/>
      <w:bCs/>
      <w:sz w:val="20"/>
      <w:szCs w:val="20"/>
      <w:lang w:bidi="ar-SA"/>
    </w:rPr>
  </w:style>
  <w:style w:type="paragraph" w:customStyle="1" w:styleId="446">
    <w:name w:val="xl25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sz w:val="20"/>
      <w:szCs w:val="20"/>
      <w:lang w:bidi="ar-SA"/>
    </w:rPr>
  </w:style>
  <w:style w:type="paragraph" w:customStyle="1" w:styleId="447">
    <w:name w:val="xl29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color w:val="FF0000"/>
      <w:sz w:val="20"/>
      <w:szCs w:val="20"/>
      <w:lang w:bidi="ar-SA"/>
    </w:rPr>
  </w:style>
  <w:style w:type="paragraph" w:customStyle="1" w:styleId="448">
    <w:name w:val="font5"/>
    <w:basedOn w:val="1"/>
    <w:qFormat/>
    <w:uiPriority w:val="0"/>
    <w:pPr>
      <w:spacing w:before="100" w:beforeAutospacing="1" w:after="100" w:afterAutospacing="1"/>
    </w:pPr>
    <w:rPr>
      <w:rFonts w:ascii="宋体"/>
      <w:sz w:val="18"/>
      <w:szCs w:val="18"/>
    </w:rPr>
  </w:style>
  <w:style w:type="paragraph" w:customStyle="1" w:styleId="449">
    <w:name w:val="xl1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sz w:val="20"/>
      <w:szCs w:val="20"/>
      <w:lang w:bidi="ar-SA"/>
    </w:rPr>
  </w:style>
  <w:style w:type="paragraph" w:customStyle="1" w:styleId="450">
    <w:name w:val="xl1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color w:val="000000"/>
      <w:sz w:val="20"/>
      <w:szCs w:val="20"/>
      <w:lang w:bidi="ar-SA"/>
    </w:rPr>
  </w:style>
  <w:style w:type="paragraph" w:customStyle="1" w:styleId="451">
    <w:name w:val="xl2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452">
    <w:name w:val="xl25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cs="宋体"/>
      <w:b/>
      <w:bCs/>
      <w:sz w:val="20"/>
      <w:szCs w:val="20"/>
      <w:lang w:bidi="ar-SA"/>
    </w:rPr>
  </w:style>
  <w:style w:type="paragraph" w:customStyle="1" w:styleId="453">
    <w:name w:val="xl1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cs="宋体"/>
      <w:color w:val="000000"/>
      <w:sz w:val="20"/>
      <w:szCs w:val="20"/>
      <w:lang w:bidi="ar-SA"/>
    </w:rPr>
  </w:style>
  <w:style w:type="paragraph" w:customStyle="1" w:styleId="454">
    <w:name w:val="样式 标题 2 + 行距: 多倍行距 1.25 字行"/>
    <w:basedOn w:val="5"/>
    <w:qFormat/>
    <w:uiPriority w:val="0"/>
    <w:pPr>
      <w:tabs>
        <w:tab w:val="left" w:pos="840"/>
      </w:tabs>
      <w:autoSpaceDE w:val="0"/>
      <w:autoSpaceDN w:val="0"/>
      <w:adjustRightInd w:val="0"/>
      <w:ind w:left="840" w:hanging="420"/>
    </w:pPr>
    <w:rPr>
      <w:rFonts w:ascii="宋体" w:hAnsi="宋体" w:eastAsia="黑体" w:cs="宋体"/>
      <w:b/>
      <w:color w:val="000000"/>
      <w:szCs w:val="20"/>
      <w:lang w:bidi="ar-SA"/>
    </w:rPr>
  </w:style>
  <w:style w:type="paragraph" w:customStyle="1" w:styleId="455">
    <w:name w:val="封1"/>
    <w:basedOn w:val="1"/>
    <w:next w:val="1"/>
    <w:qFormat/>
    <w:uiPriority w:val="0"/>
    <w:pPr>
      <w:adjustRightInd w:val="0"/>
      <w:snapToGrid w:val="0"/>
      <w:spacing w:before="1800" w:after="480"/>
      <w:jc w:val="center"/>
    </w:pPr>
    <w:rPr>
      <w:rFonts w:ascii="宋体"/>
      <w:b/>
      <w:sz w:val="72"/>
      <w:szCs w:val="20"/>
    </w:rPr>
  </w:style>
  <w:style w:type="paragraph" w:customStyle="1" w:styleId="456">
    <w:name w:val="xl28"/>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szCs w:val="21"/>
    </w:rPr>
  </w:style>
  <w:style w:type="paragraph" w:customStyle="1" w:styleId="457">
    <w:name w:val="xl42"/>
    <w:basedOn w:val="1"/>
    <w:qFormat/>
    <w:uiPriority w:val="0"/>
    <w:pPr>
      <w:pBdr>
        <w:bottom w:val="single" w:color="auto" w:sz="4" w:space="0"/>
        <w:right w:val="single" w:color="auto" w:sz="4" w:space="0"/>
      </w:pBdr>
      <w:spacing w:before="100" w:beforeAutospacing="1" w:after="100" w:afterAutospacing="1"/>
      <w:jc w:val="center"/>
      <w:textAlignment w:val="bottom"/>
    </w:pPr>
    <w:rPr>
      <w:rFonts w:ascii="Calibri" w:hAnsi="Calibri"/>
      <w:szCs w:val="21"/>
    </w:rPr>
  </w:style>
  <w:style w:type="paragraph" w:customStyle="1" w:styleId="458">
    <w:name w:val="xl23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b/>
      <w:bCs/>
      <w:sz w:val="20"/>
      <w:szCs w:val="20"/>
      <w:lang w:bidi="ar-SA"/>
    </w:rPr>
  </w:style>
  <w:style w:type="paragraph" w:customStyle="1" w:styleId="459">
    <w:name w:val="xl259"/>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sz w:val="20"/>
      <w:szCs w:val="20"/>
      <w:lang w:bidi="ar-SA"/>
    </w:rPr>
  </w:style>
  <w:style w:type="paragraph" w:customStyle="1" w:styleId="460">
    <w:name w:val="font17"/>
    <w:basedOn w:val="1"/>
    <w:qFormat/>
    <w:uiPriority w:val="0"/>
    <w:pPr>
      <w:spacing w:before="100" w:beforeAutospacing="1" w:after="100" w:afterAutospacing="1"/>
    </w:pPr>
    <w:rPr>
      <w:rFonts w:ascii="文鼎CS中宋" w:eastAsia="文鼎CS中宋" w:cs="宋体"/>
      <w:color w:val="000000"/>
      <w:sz w:val="20"/>
      <w:szCs w:val="20"/>
      <w:lang w:bidi="ar-SA"/>
    </w:rPr>
  </w:style>
  <w:style w:type="paragraph" w:customStyle="1" w:styleId="461">
    <w:name w:val="xl172"/>
    <w:basedOn w:val="1"/>
    <w:qFormat/>
    <w:uiPriority w:val="0"/>
    <w:pPr>
      <w:pBdr>
        <w:top w:val="single" w:color="auto" w:sz="4" w:space="0"/>
        <w:left w:val="single" w:color="auto" w:sz="4" w:space="0"/>
        <w:bottom w:val="single" w:color="auto" w:sz="8" w:space="0"/>
      </w:pBdr>
      <w:spacing w:before="100" w:beforeAutospacing="1" w:after="100" w:afterAutospacing="1"/>
    </w:pPr>
    <w:rPr>
      <w:rFonts w:ascii="宋体" w:cs="宋体"/>
      <w:color w:val="000000"/>
      <w:sz w:val="20"/>
      <w:szCs w:val="20"/>
      <w:lang w:bidi="ar-SA"/>
    </w:rPr>
  </w:style>
  <w:style w:type="paragraph" w:customStyle="1" w:styleId="462">
    <w:name w:val="font12"/>
    <w:basedOn w:val="1"/>
    <w:qFormat/>
    <w:uiPriority w:val="0"/>
    <w:pPr>
      <w:spacing w:before="100" w:beforeAutospacing="1" w:after="100" w:afterAutospacing="1"/>
    </w:pPr>
    <w:rPr>
      <w:rFonts w:ascii="宋体" w:cs="宋体"/>
      <w:sz w:val="20"/>
      <w:szCs w:val="20"/>
      <w:lang w:bidi="ar-SA"/>
    </w:rPr>
  </w:style>
  <w:style w:type="table" w:customStyle="1" w:styleId="463">
    <w:name w:val="Table Normal"/>
    <w:semiHidden/>
    <w:unhideWhenUsed/>
    <w:qFormat/>
    <w:uiPriority w:val="0"/>
    <w:tblPr>
      <w:tblCellMar>
        <w:top w:w="0" w:type="dxa"/>
        <w:left w:w="0" w:type="dxa"/>
        <w:bottom w:w="0" w:type="dxa"/>
        <w:right w:w="0" w:type="dxa"/>
      </w:tblCellMar>
    </w:tblPr>
  </w:style>
  <w:style w:type="paragraph" w:customStyle="1" w:styleId="464">
    <w:name w:val="正式正文"/>
    <w:basedOn w:val="1"/>
    <w:qFormat/>
    <w:uiPriority w:val="0"/>
    <w:pPr>
      <w:snapToGrid w:val="0"/>
      <w:spacing w:before="120" w:line="440" w:lineRule="exact"/>
      <w:ind w:firstLine="200" w:firstLineChars="200"/>
      <w:jc w:val="both"/>
    </w:pPr>
    <w:rPr>
      <w:rFonts w:ascii="宋体" w:hAnsi="宋体"/>
      <w:sz w:val="24"/>
      <w:szCs w:val="20"/>
    </w:rPr>
  </w:style>
  <w:style w:type="paragraph" w:customStyle="1" w:styleId="465">
    <w:name w:val="WPS Plain"/>
    <w:qFormat/>
    <w:uiPriority w:val="0"/>
    <w:rPr>
      <w:rFonts w:ascii="Times New Roman" w:hAnsi="Times New Roman" w:eastAsia="宋体" w:cs="Times New Roman"/>
      <w:lang w:val="en-US" w:eastAsia="zh-CN" w:bidi="ar-SA"/>
    </w:rPr>
  </w:style>
  <w:style w:type="character" w:customStyle="1" w:styleId="466">
    <w:name w:val="font31"/>
    <w:basedOn w:val="55"/>
    <w:qFormat/>
    <w:uiPriority w:val="0"/>
    <w:rPr>
      <w:rFonts w:hint="eastAsia" w:ascii="宋体" w:hAnsi="宋体" w:eastAsia="宋体" w:cs="宋体"/>
      <w:color w:val="000000"/>
      <w:sz w:val="22"/>
      <w:szCs w:val="22"/>
      <w:u w:val="none"/>
    </w:rPr>
  </w:style>
  <w:style w:type="paragraph" w:customStyle="1" w:styleId="467">
    <w:name w:val="_Style 44"/>
    <w:basedOn w:val="1"/>
    <w:next w:val="341"/>
    <w:qFormat/>
    <w:uiPriority w:val="0"/>
    <w:pPr>
      <w:ind w:firstLine="420" w:firstLineChars="200"/>
    </w:pPr>
    <w:rPr>
      <w:rFonts w:ascii="Calibri" w:hAnsi="Calibri"/>
      <w:szCs w:val="22"/>
    </w:rPr>
  </w:style>
  <w:style w:type="paragraph" w:customStyle="1" w:styleId="468">
    <w:name w:val="7.5正文"/>
    <w:basedOn w:val="1"/>
    <w:qFormat/>
    <w:uiPriority w:val="0"/>
    <w:pPr>
      <w:spacing w:line="360" w:lineRule="auto"/>
      <w:ind w:firstLine="200" w:firstLineChars="200"/>
    </w:pPr>
    <w:rPr>
      <w:sz w:val="24"/>
    </w:rPr>
  </w:style>
  <w:style w:type="paragraph" w:customStyle="1" w:styleId="469">
    <w:name w:val="wang正文"/>
    <w:basedOn w:val="1"/>
    <w:qFormat/>
    <w:uiPriority w:val="0"/>
    <w:pPr>
      <w:tabs>
        <w:tab w:val="left" w:pos="6840"/>
      </w:tabs>
      <w:autoSpaceDE w:val="0"/>
      <w:autoSpaceDN w:val="0"/>
      <w:adjustRightInd w:val="0"/>
      <w:ind w:firstLine="480" w:firstLineChars="200"/>
      <w:jc w:val="left"/>
    </w:pPr>
    <w:rPr>
      <w:rFonts w:ascii="宋体" w:hAnsi="宋体" w:cstheme="minorBidi"/>
      <w:sz w:val="24"/>
      <w:szCs w:val="22"/>
    </w:rPr>
  </w:style>
  <w:style w:type="paragraph" w:customStyle="1" w:styleId="470">
    <w:name w:val="Table Paragraph"/>
    <w:basedOn w:val="1"/>
    <w:qFormat/>
    <w:uiPriority w:val="1"/>
    <w:pPr>
      <w:jc w:val="left"/>
    </w:pPr>
    <w:rPr>
      <w:rFonts w:asciiTheme="minorHAnsi" w:hAnsiTheme="minorHAnsi" w:eastAsiaTheme="minorEastAsia" w:cstheme="minorBidi"/>
      <w:kern w:val="0"/>
      <w:sz w:val="22"/>
      <w:szCs w:val="22"/>
      <w:lang w:eastAsia="en-US"/>
    </w:rPr>
  </w:style>
  <w:style w:type="paragraph" w:customStyle="1" w:styleId="471">
    <w:name w:val="List Paragraph1"/>
    <w:basedOn w:val="1"/>
    <w:qFormat/>
    <w:uiPriority w:val="99"/>
    <w:pPr>
      <w:ind w:firstLine="420" w:firstLineChars="200"/>
    </w:pPr>
    <w:rPr>
      <w:rFonts w:ascii="Calibri" w:hAnsi="Calibri" w:cs="Calibri"/>
      <w:szCs w:val="21"/>
    </w:rPr>
  </w:style>
  <w:style w:type="paragraph" w:customStyle="1" w:styleId="472">
    <w:name w:val="样式 标题 2 + Times New Roman 四号 非加粗 段前: 5 磅 段后: 0 磅 行距: 固定值 20..."/>
    <w:basedOn w:val="5"/>
    <w:qFormat/>
    <w:uiPriority w:val="0"/>
    <w:pPr>
      <w:spacing w:before="100" w:after="0" w:line="400" w:lineRule="exact"/>
    </w:pPr>
    <w:rPr>
      <w:rFonts w:ascii="Times New Roman" w:hAnsi="Times New Roman" w:eastAsia="宋体" w:cs="宋体"/>
      <w:sz w:val="24"/>
      <w:szCs w:val="20"/>
    </w:rPr>
  </w:style>
  <w:style w:type="paragraph" w:customStyle="1" w:styleId="473">
    <w:name w:val="样式 标题 3 + (中文) 黑体 小四 非加粗 段前: 7.8 磅 段后: 0 磅 行距: 固定值 20 磅"/>
    <w:basedOn w:val="7"/>
    <w:qFormat/>
    <w:uiPriority w:val="0"/>
    <w:pPr>
      <w:spacing w:before="0" w:after="0" w:line="400" w:lineRule="exact"/>
    </w:pPr>
    <w:rPr>
      <w:rFonts w:eastAsia="黑体" w:cs="宋体"/>
      <w:sz w:val="24"/>
      <w:szCs w:val="20"/>
    </w:rPr>
  </w:style>
  <w:style w:type="character" w:customStyle="1" w:styleId="474">
    <w:name w:val="标题 #2 + 间距 0 pt"/>
    <w:basedOn w:val="55"/>
    <w:qFormat/>
    <w:uiPriority w:val="99"/>
    <w:rPr>
      <w:rFonts w:ascii="MingLiU" w:hAnsi="MingLiU" w:eastAsia="MingLiU" w:cs="MingLiU"/>
      <w:color w:val="000000"/>
      <w:spacing w:val="0"/>
      <w:w w:val="100"/>
      <w:position w:val="0"/>
      <w:sz w:val="32"/>
      <w:szCs w:val="32"/>
      <w:u w:val="none"/>
      <w:shd w:val="clear" w:color="auto" w:fill="FFFFFF"/>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4E7C40-3F0C-41AE-80BB-4242E8235A6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4130</Words>
  <Characters>4339</Characters>
  <Lines>56</Lines>
  <Paragraphs>16</Paragraphs>
  <TotalTime>5</TotalTime>
  <ScaleCrop>false</ScaleCrop>
  <LinksUpToDate>false</LinksUpToDate>
  <CharactersWithSpaces>4415</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2021-05-10T00:29:00Z</dcterms:created>
  <dc:creator>王纯杰</dc:creator>
  <cp:lastModifiedBy>付卫萍</cp:lastModifiedBy>
  <cp:lastPrinted>2015-02-02T10:22:00Z</cp:lastPrinted>
  <dcterms:modified xsi:type="dcterms:W3CDTF">2025-07-17T02:36:39Z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
    <vt:lpwstr>2052-11.1.0.9208</vt:lpwstr>
  </property>
  <property fmtid="{D5CDD505-2E9C-101B-9397-08002B2CF9AE}" pid="3" name="KSOProductBuildVer">
    <vt:lpwstr>2052-11.8.6.11825</vt:lpwstr>
  </property>
  <property fmtid="{D5CDD505-2E9C-101B-9397-08002B2CF9AE}" pid="4" name="ICV">
    <vt:lpwstr>1E1DC14B0BC74EC69DA96117DB1AF0A4_13</vt:lpwstr>
  </property>
  <property fmtid="{D5CDD505-2E9C-101B-9397-08002B2CF9AE}" pid="5" name="KSOTemplateDocerSaveRecord">
    <vt:lpwstr>eyJoZGlkIjoiMzMyZjczZmMwMDg0YTVmNjM5Y2Y5MTZkYWFlNzdiMzMiLCJ1c2VySWQiOiI2MjQ1NDk4OTYifQ==</vt:lpwstr>
  </property>
</Properties>
</file>